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7249"/>
      </w:tblGrid>
      <w:tr w:rsidR="00C30AEB" w14:paraId="4DDA7AAC" w14:textId="77777777" w:rsidTr="004D0114">
        <w:tc>
          <w:tcPr>
            <w:tcW w:w="1696" w:type="dxa"/>
            <w:tcBorders>
              <w:top w:val="single" w:sz="18" w:space="0" w:color="FFC000"/>
              <w:left w:val="single" w:sz="18" w:space="0" w:color="FFC000"/>
              <w:bottom w:val="single" w:sz="18" w:space="0" w:color="FFC000"/>
              <w:right w:val="single" w:sz="18" w:space="0" w:color="FFC000"/>
            </w:tcBorders>
          </w:tcPr>
          <w:p w14:paraId="360C7D14" w14:textId="77777777" w:rsidR="004D0114" w:rsidRDefault="00C30AEB">
            <w:r w:rsidRPr="00C30AEB">
              <w:rPr>
                <w:noProof/>
                <w:lang w:eastAsia="fr-FR"/>
              </w:rPr>
              <w:drawing>
                <wp:inline distT="0" distB="0" distL="0" distR="0" wp14:anchorId="171BF154" wp14:editId="3C2BB35D">
                  <wp:extent cx="991354" cy="991354"/>
                  <wp:effectExtent l="0" t="0" r="0" b="0"/>
                  <wp:docPr id="11" name="Image 11" descr="C:\Users\p.leyssene\Documents\Outre-mer CGA\FEDOM\Think Tank FEDOM\Présidence TT FEDOM\Transfo_TTFEDOM\LOGOS\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eyssene\Documents\Outre-mer CGA\FEDOM\Think Tank FEDOM\Présidence TT FEDOM\Transfo_TTFEDOM\LOGOS\6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547" cy="1021547"/>
                          </a:xfrm>
                          <a:prstGeom prst="rect">
                            <a:avLst/>
                          </a:prstGeom>
                          <a:noFill/>
                          <a:ln>
                            <a:noFill/>
                          </a:ln>
                        </pic:spPr>
                      </pic:pic>
                    </a:graphicData>
                  </a:graphic>
                </wp:inline>
              </w:drawing>
            </w:r>
          </w:p>
          <w:p w14:paraId="18272748" w14:textId="77777777" w:rsidR="00C30AEB" w:rsidRDefault="00C30AEB" w:rsidP="004D0114">
            <w:pPr>
              <w:jc w:val="center"/>
              <w:rPr>
                <w:b/>
                <w:sz w:val="16"/>
              </w:rPr>
            </w:pPr>
          </w:p>
          <w:p w14:paraId="311AC5C8" w14:textId="77777777" w:rsidR="004D0114" w:rsidRPr="004D0114" w:rsidRDefault="004D0114" w:rsidP="004D0114">
            <w:pPr>
              <w:jc w:val="center"/>
              <w:rPr>
                <w:b/>
                <w:sz w:val="16"/>
              </w:rPr>
            </w:pPr>
            <w:r w:rsidRPr="004D0114">
              <w:rPr>
                <w:b/>
                <w:sz w:val="16"/>
              </w:rPr>
              <w:t>UltraLab</w:t>
            </w:r>
          </w:p>
          <w:p w14:paraId="6B224E37" w14:textId="77777777" w:rsidR="004D0114" w:rsidRPr="003B40BE" w:rsidRDefault="003B40BE" w:rsidP="004D0114">
            <w:pPr>
              <w:jc w:val="center"/>
              <w:rPr>
                <w:sz w:val="16"/>
              </w:rPr>
            </w:pPr>
            <w:r>
              <w:rPr>
                <w:sz w:val="16"/>
              </w:rPr>
              <w:t>S</w:t>
            </w:r>
            <w:r w:rsidR="004D0114" w:rsidRPr="003B40BE">
              <w:rPr>
                <w:sz w:val="16"/>
              </w:rPr>
              <w:t>iège de la FEDOM</w:t>
            </w:r>
          </w:p>
          <w:p w14:paraId="1E1F758A" w14:textId="67C61E69" w:rsidR="004D0114" w:rsidRPr="003B40BE" w:rsidRDefault="0027601B" w:rsidP="004D0114">
            <w:pPr>
              <w:jc w:val="center"/>
              <w:rPr>
                <w:sz w:val="16"/>
              </w:rPr>
            </w:pPr>
            <w:r>
              <w:rPr>
                <w:sz w:val="16"/>
              </w:rPr>
              <w:t>11</w:t>
            </w:r>
            <w:r w:rsidR="004D0114" w:rsidRPr="003B40BE">
              <w:rPr>
                <w:sz w:val="16"/>
              </w:rPr>
              <w:t xml:space="preserve"> rue de </w:t>
            </w:r>
            <w:proofErr w:type="spellStart"/>
            <w:r w:rsidR="004D0114" w:rsidRPr="003B40BE">
              <w:rPr>
                <w:sz w:val="16"/>
              </w:rPr>
              <w:t>Constradt</w:t>
            </w:r>
            <w:proofErr w:type="spellEnd"/>
          </w:p>
          <w:p w14:paraId="37ECF5A4" w14:textId="77777777" w:rsidR="004D0114" w:rsidRDefault="004D0114" w:rsidP="00A718D0">
            <w:pPr>
              <w:jc w:val="center"/>
              <w:rPr>
                <w:sz w:val="16"/>
              </w:rPr>
            </w:pPr>
            <w:r w:rsidRPr="003B40BE">
              <w:rPr>
                <w:sz w:val="16"/>
              </w:rPr>
              <w:t>75015 Paris</w:t>
            </w:r>
          </w:p>
          <w:p w14:paraId="18986B7F" w14:textId="77777777" w:rsidR="00A718D0" w:rsidRPr="00A718D0" w:rsidRDefault="00A718D0" w:rsidP="00A718D0">
            <w:pPr>
              <w:jc w:val="center"/>
              <w:rPr>
                <w:sz w:val="16"/>
              </w:rPr>
            </w:pPr>
          </w:p>
        </w:tc>
        <w:tc>
          <w:tcPr>
            <w:tcW w:w="7330" w:type="dxa"/>
            <w:tcBorders>
              <w:top w:val="single" w:sz="18" w:space="0" w:color="FFC000"/>
              <w:left w:val="single" w:sz="18" w:space="0" w:color="FFC000"/>
              <w:bottom w:val="single" w:sz="18" w:space="0" w:color="FFC000"/>
              <w:right w:val="single" w:sz="18" w:space="0" w:color="FFC000"/>
            </w:tcBorders>
            <w:shd w:val="clear" w:color="auto" w:fill="FFE599" w:themeFill="accent4" w:themeFillTint="66"/>
          </w:tcPr>
          <w:p w14:paraId="2A60B597" w14:textId="77777777" w:rsidR="004D0114" w:rsidRDefault="005153AE" w:rsidP="007E7A33">
            <w:pPr>
              <w:jc w:val="center"/>
              <w:rPr>
                <w:b/>
                <w:color w:val="4472C4" w:themeColor="accent5"/>
                <w:sz w:val="28"/>
                <w:szCs w:val="28"/>
                <w:lang w:val="fr"/>
              </w:rPr>
            </w:pPr>
            <w:r>
              <w:rPr>
                <w:b/>
                <w:color w:val="4472C4" w:themeColor="accent5"/>
                <w:sz w:val="28"/>
                <w:szCs w:val="28"/>
              </w:rPr>
              <w:t xml:space="preserve">La </w:t>
            </w:r>
            <w:r w:rsidRPr="005153AE">
              <w:rPr>
                <w:b/>
                <w:color w:val="4472C4" w:themeColor="accent5"/>
                <w:sz w:val="28"/>
                <w:szCs w:val="28"/>
                <w:lang w:val="fr"/>
              </w:rPr>
              <w:t>programmation pluriannuelle de l’énergie</w:t>
            </w:r>
            <w:r>
              <w:rPr>
                <w:b/>
                <w:color w:val="4472C4" w:themeColor="accent5"/>
                <w:sz w:val="28"/>
                <w:szCs w:val="28"/>
                <w:lang w:val="fr"/>
              </w:rPr>
              <w:t> :</w:t>
            </w:r>
          </w:p>
          <w:p w14:paraId="5B231C26" w14:textId="77777777" w:rsidR="005153AE" w:rsidRPr="005153AE" w:rsidRDefault="005153AE" w:rsidP="007E7A33">
            <w:pPr>
              <w:jc w:val="center"/>
              <w:rPr>
                <w:b/>
                <w:i/>
                <w:color w:val="4472C4" w:themeColor="accent5"/>
                <w:sz w:val="26"/>
                <w:szCs w:val="26"/>
                <w:lang w:val="fr"/>
              </w:rPr>
            </w:pPr>
            <w:r w:rsidRPr="005153AE">
              <w:rPr>
                <w:b/>
                <w:i/>
                <w:color w:val="4472C4" w:themeColor="accent5"/>
                <w:sz w:val="26"/>
                <w:szCs w:val="26"/>
                <w:lang w:val="fr"/>
              </w:rPr>
              <w:t>Agir dès maintenant p</w:t>
            </w:r>
            <w:r w:rsidR="007E7A33">
              <w:rPr>
                <w:b/>
                <w:i/>
                <w:color w:val="4472C4" w:themeColor="accent5"/>
                <w:sz w:val="26"/>
                <w:szCs w:val="26"/>
                <w:lang w:val="fr"/>
              </w:rPr>
              <w:t>our</w:t>
            </w:r>
            <w:r w:rsidRPr="005153AE">
              <w:rPr>
                <w:b/>
                <w:i/>
                <w:color w:val="4472C4" w:themeColor="accent5"/>
                <w:sz w:val="26"/>
                <w:szCs w:val="26"/>
                <w:lang w:val="fr"/>
              </w:rPr>
              <w:t xml:space="preserve"> l’avenir énergétique </w:t>
            </w:r>
          </w:p>
          <w:p w14:paraId="6CFBC3C8" w14:textId="77777777" w:rsidR="005153AE" w:rsidRPr="005153AE" w:rsidRDefault="005153AE" w:rsidP="007E7A33">
            <w:pPr>
              <w:jc w:val="center"/>
              <w:rPr>
                <w:b/>
                <w:i/>
                <w:color w:val="4472C4" w:themeColor="accent5"/>
                <w:sz w:val="26"/>
                <w:szCs w:val="26"/>
                <w:lang w:val="fr"/>
              </w:rPr>
            </w:pPr>
            <w:r w:rsidRPr="005153AE">
              <w:rPr>
                <w:b/>
                <w:i/>
                <w:color w:val="4472C4" w:themeColor="accent5"/>
                <w:sz w:val="26"/>
                <w:szCs w:val="26"/>
                <w:lang w:val="fr"/>
              </w:rPr>
              <w:t>des outre-mer !</w:t>
            </w:r>
          </w:p>
          <w:p w14:paraId="1192B1AA" w14:textId="77777777" w:rsidR="007E7A33" w:rsidRDefault="007E7A33" w:rsidP="005C7235">
            <w:pPr>
              <w:jc w:val="both"/>
              <w:rPr>
                <w:b/>
                <w:i/>
                <w:color w:val="4472C4" w:themeColor="accent5"/>
                <w:sz w:val="28"/>
                <w:szCs w:val="28"/>
              </w:rPr>
            </w:pPr>
          </w:p>
          <w:p w14:paraId="43B690B6" w14:textId="28D0911F" w:rsidR="003D6444" w:rsidRPr="003D6444" w:rsidRDefault="007E7A33" w:rsidP="005C7235">
            <w:pPr>
              <w:jc w:val="both"/>
              <w:rPr>
                <w:i/>
                <w:color w:val="FF0000"/>
                <w:sz w:val="20"/>
              </w:rPr>
            </w:pPr>
            <w:r w:rsidRPr="00A32A80">
              <w:rPr>
                <w:i/>
                <w:color w:val="000000" w:themeColor="text1"/>
                <w:sz w:val="20"/>
              </w:rPr>
              <w:t xml:space="preserve">Au moment où le Gouvernement vient de publier la PPE3 et où se préparent dans certaines de nos collectivités d’outre-mer sa déclinaison dans les territoires, il est essentiel que la singularité </w:t>
            </w:r>
            <w:r w:rsidR="00A32A80" w:rsidRPr="00A32A80">
              <w:rPr>
                <w:i/>
                <w:color w:val="000000" w:themeColor="text1"/>
                <w:sz w:val="20"/>
              </w:rPr>
              <w:t xml:space="preserve">géographique, </w:t>
            </w:r>
            <w:r w:rsidRPr="00A32A80">
              <w:rPr>
                <w:i/>
                <w:color w:val="000000" w:themeColor="text1"/>
                <w:sz w:val="20"/>
              </w:rPr>
              <w:t>climatique et environnementale des outre-mer soit bien prise en c</w:t>
            </w:r>
            <w:r w:rsidR="004E12C0" w:rsidRPr="00A32A80">
              <w:rPr>
                <w:i/>
                <w:color w:val="000000" w:themeColor="text1"/>
                <w:sz w:val="20"/>
              </w:rPr>
              <w:t>ompte pour l’adapter aux usages locaux</w:t>
            </w:r>
            <w:r w:rsidRPr="00A32A80">
              <w:rPr>
                <w:i/>
                <w:color w:val="000000" w:themeColor="text1"/>
                <w:sz w:val="20"/>
              </w:rPr>
              <w:t xml:space="preserve">. </w:t>
            </w:r>
            <w:r w:rsidR="003D6444" w:rsidRPr="00A32A80">
              <w:rPr>
                <w:i/>
                <w:color w:val="000000" w:themeColor="text1"/>
                <w:sz w:val="20"/>
              </w:rPr>
              <w:t>L’exemple de la Martinique illustre bien les limites de l’exercice et les risques pour le développement du territoire que font p</w:t>
            </w:r>
            <w:r w:rsidR="004E12C0" w:rsidRPr="00A32A80">
              <w:rPr>
                <w:i/>
                <w:color w:val="000000" w:themeColor="text1"/>
                <w:sz w:val="20"/>
              </w:rPr>
              <w:t>eser des choix d’un autre temps décalés des réalités et des enjeux pour demain.</w:t>
            </w:r>
          </w:p>
        </w:tc>
      </w:tr>
    </w:tbl>
    <w:p w14:paraId="51A0E92E" w14:textId="77777777" w:rsidR="004D0114" w:rsidRDefault="004D0114" w:rsidP="004D0114">
      <w:pPr>
        <w:spacing w:after="0"/>
      </w:pPr>
    </w:p>
    <w:p w14:paraId="251E7B9B" w14:textId="77777777" w:rsidR="008A7EDF" w:rsidRPr="00A32A80" w:rsidRDefault="008A7EDF" w:rsidP="008A7EDF">
      <w:pPr>
        <w:spacing w:after="0"/>
        <w:jc w:val="both"/>
        <w:rPr>
          <w:color w:val="000000" w:themeColor="text1"/>
        </w:rPr>
      </w:pPr>
      <w:r w:rsidRPr="00A32A80">
        <w:rPr>
          <w:color w:val="000000" w:themeColor="text1"/>
        </w:rPr>
        <w:t>Le</w:t>
      </w:r>
      <w:r w:rsidR="009724AD" w:rsidRPr="00A32A80">
        <w:rPr>
          <w:color w:val="000000" w:themeColor="text1"/>
        </w:rPr>
        <w:t xml:space="preserve"> désordre règne dans le domaine de l'énergie</w:t>
      </w:r>
      <w:r w:rsidRPr="00A32A80">
        <w:rPr>
          <w:color w:val="000000" w:themeColor="text1"/>
        </w:rPr>
        <w:t xml:space="preserve"> en panne de réflexion stratégique qui patauge dans la définition d’objectifs irréalistes ou la continuation d’un modèle dépassé. Les conséquences pourtant sur les entreprises pour leur compétitivité et leur stratégie sont majeures </w:t>
      </w:r>
      <w:r w:rsidR="002E09DA" w:rsidRPr="00A32A80">
        <w:rPr>
          <w:color w:val="000000" w:themeColor="text1"/>
        </w:rPr>
        <w:t>et</w:t>
      </w:r>
      <w:r w:rsidRPr="00A32A80">
        <w:rPr>
          <w:color w:val="000000" w:themeColor="text1"/>
        </w:rPr>
        <w:t xml:space="preserve"> les impacts sur la vie quotidienne et sur le pouvoir d'achat des </w:t>
      </w:r>
      <w:r w:rsidR="002E09DA" w:rsidRPr="00A32A80">
        <w:rPr>
          <w:color w:val="000000" w:themeColor="text1"/>
        </w:rPr>
        <w:t>ménages</w:t>
      </w:r>
      <w:r w:rsidRPr="00A32A80">
        <w:rPr>
          <w:color w:val="000000" w:themeColor="text1"/>
        </w:rPr>
        <w:t xml:space="preserve">, sont considérables. La situation de la programmation </w:t>
      </w:r>
      <w:r w:rsidR="00714F1F" w:rsidRPr="00A32A80">
        <w:rPr>
          <w:color w:val="000000" w:themeColor="text1"/>
        </w:rPr>
        <w:t>pluriannuelle de l’énergie</w:t>
      </w:r>
      <w:r w:rsidRPr="00A32A80">
        <w:rPr>
          <w:color w:val="000000" w:themeColor="text1"/>
        </w:rPr>
        <w:t xml:space="preserve"> de la Martinique, </w:t>
      </w:r>
      <w:r w:rsidR="00714F1F" w:rsidRPr="00A32A80">
        <w:rPr>
          <w:color w:val="000000" w:themeColor="text1"/>
        </w:rPr>
        <w:t xml:space="preserve">non encore formellement connue et </w:t>
      </w:r>
      <w:r w:rsidRPr="00A32A80">
        <w:rPr>
          <w:color w:val="000000" w:themeColor="text1"/>
        </w:rPr>
        <w:t>toujours en cours d’élaboration, illustre cette situation et fait craindre pour demain. C’est ce qu’explique cette courte note pour appeler l’attention</w:t>
      </w:r>
      <w:r w:rsidR="00714F1F" w:rsidRPr="00A32A80">
        <w:rPr>
          <w:color w:val="000000" w:themeColor="text1"/>
        </w:rPr>
        <w:t xml:space="preserve"> sur la nécessité </w:t>
      </w:r>
      <w:r w:rsidR="000C25AD" w:rsidRPr="00A32A80">
        <w:rPr>
          <w:color w:val="000000" w:themeColor="text1"/>
        </w:rPr>
        <w:t>de rester</w:t>
      </w:r>
      <w:r w:rsidR="00714F1F" w:rsidRPr="00A32A80">
        <w:rPr>
          <w:color w:val="000000" w:themeColor="text1"/>
        </w:rPr>
        <w:t xml:space="preserve"> réaliste et de ne pas oublier </w:t>
      </w:r>
      <w:r w:rsidR="00714F1F" w:rsidRPr="00A32A80">
        <w:rPr>
          <w:bCs/>
          <w:color w:val="000000" w:themeColor="text1"/>
        </w:rPr>
        <w:t>les critères essentiels</w:t>
      </w:r>
      <w:r w:rsidR="000C25AD" w:rsidRPr="00A32A80">
        <w:rPr>
          <w:bCs/>
          <w:color w:val="000000" w:themeColor="text1"/>
        </w:rPr>
        <w:t xml:space="preserve"> pour la construire</w:t>
      </w:r>
      <w:r w:rsidR="00714F1F" w:rsidRPr="00A32A80">
        <w:rPr>
          <w:bCs/>
          <w:color w:val="000000" w:themeColor="text1"/>
        </w:rPr>
        <w:t xml:space="preserve"> : souverai</w:t>
      </w:r>
      <w:r w:rsidR="000C25AD" w:rsidRPr="00A32A80">
        <w:rPr>
          <w:bCs/>
          <w:color w:val="000000" w:themeColor="text1"/>
        </w:rPr>
        <w:t xml:space="preserve">neté, abondance, compétitivité et </w:t>
      </w:r>
      <w:r w:rsidR="00714F1F" w:rsidRPr="00A32A80">
        <w:rPr>
          <w:bCs/>
          <w:color w:val="000000" w:themeColor="text1"/>
        </w:rPr>
        <w:t>décarbonation comme le soulignait un ancien Premier ministre.</w:t>
      </w:r>
    </w:p>
    <w:p w14:paraId="1D78A062" w14:textId="77777777" w:rsidR="008A7EDF" w:rsidRPr="00A32A80" w:rsidRDefault="008A7EDF" w:rsidP="008A7EDF">
      <w:pPr>
        <w:pBdr>
          <w:bottom w:val="single" w:sz="12" w:space="1" w:color="auto"/>
        </w:pBdr>
        <w:spacing w:after="0"/>
        <w:jc w:val="both"/>
        <w:rPr>
          <w:color w:val="000000" w:themeColor="text1"/>
        </w:rPr>
      </w:pPr>
    </w:p>
    <w:p w14:paraId="37AD967C" w14:textId="77777777" w:rsidR="004D0114" w:rsidRPr="00A32A80" w:rsidRDefault="004D0114">
      <w:pPr>
        <w:rPr>
          <w:color w:val="000000" w:themeColor="text1"/>
        </w:rPr>
      </w:pPr>
    </w:p>
    <w:p w14:paraId="1972E672" w14:textId="77777777" w:rsidR="004D0114" w:rsidRPr="00A32A80" w:rsidRDefault="004D0114" w:rsidP="004D0114">
      <w:pPr>
        <w:spacing w:after="0"/>
        <w:jc w:val="both"/>
        <w:rPr>
          <w:rFonts w:ascii="Bahnschrift SemiLight" w:hAnsi="Bahnschrift SemiLight"/>
          <w:b/>
          <w:color w:val="000000" w:themeColor="text1"/>
          <w:sz w:val="20"/>
          <w:szCs w:val="20"/>
        </w:rPr>
        <w:sectPr w:rsidR="004D0114" w:rsidRPr="00A32A80">
          <w:footerReference w:type="default" r:id="rId9"/>
          <w:pgSz w:w="11906" w:h="16838"/>
          <w:pgMar w:top="1417" w:right="1417" w:bottom="1417" w:left="1417" w:header="708" w:footer="708" w:gutter="0"/>
          <w:cols w:space="708"/>
          <w:docGrid w:linePitch="360"/>
        </w:sectPr>
      </w:pPr>
    </w:p>
    <w:p w14:paraId="67FF5D42" w14:textId="77777777" w:rsidR="000C25AD" w:rsidRPr="00566511" w:rsidRDefault="00714F1F" w:rsidP="005153AE">
      <w:pPr>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Les Programmations pluriannuelles de l’énergie (PPE) sont les outils de pilotage de la politique énergétique. Elles ont été créées par la loi relative à la transition énergétique pour la croissance verte. Elles concernent la métropole continentale et les zones dites non interconnectées (ZNI), à savoir la Corse, la Réunion, la Guyane, la Martinique, la Guadeloupe, Wallis et Futuna et Saint-Pierre et Miquelon.</w:t>
      </w:r>
    </w:p>
    <w:p w14:paraId="4AA98F82" w14:textId="77777777" w:rsidR="000C25AD" w:rsidRPr="00566511" w:rsidRDefault="000C25AD" w:rsidP="000C25AD">
      <w:pPr>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 xml:space="preserve">Instituée par l’article L141-5 du code de l’énergie, la PPE établit les priorités d’actions pour toutes les énergies du point de vue de la maîtrise de la demande, de la diversification des sources, de la sécurité des approvisionnements, du développement du stockage et des réseaux sur deux périodes consécutives de cinq ans. </w:t>
      </w:r>
    </w:p>
    <w:p w14:paraId="65F34298" w14:textId="77777777" w:rsidR="00714F1F" w:rsidRPr="00566511" w:rsidRDefault="00714F1F" w:rsidP="005153AE">
      <w:pPr>
        <w:jc w:val="both"/>
        <w:rPr>
          <w:rFonts w:ascii="Bahnschrift SemiCondensed" w:hAnsi="Bahnschrift SemiCondensed"/>
          <w:color w:val="000000" w:themeColor="text1"/>
          <w:sz w:val="20"/>
          <w:szCs w:val="20"/>
        </w:rPr>
      </w:pPr>
      <w:r w:rsidRPr="00566511">
        <w:rPr>
          <w:rFonts w:ascii="Bahnschrift SemiCondensed" w:hAnsi="Bahnschrift SemiCondensed"/>
          <w:bCs/>
          <w:color w:val="000000" w:themeColor="text1"/>
          <w:sz w:val="20"/>
          <w:szCs w:val="20"/>
        </w:rPr>
        <w:t xml:space="preserve">Concrètement, la PPE </w:t>
      </w:r>
      <w:r w:rsidR="009724AD" w:rsidRPr="00566511">
        <w:rPr>
          <w:rFonts w:ascii="Bahnschrift SemiCondensed" w:hAnsi="Bahnschrift SemiCondensed"/>
          <w:bCs/>
          <w:color w:val="000000" w:themeColor="text1"/>
          <w:sz w:val="20"/>
          <w:szCs w:val="20"/>
        </w:rPr>
        <w:t>est</w:t>
      </w:r>
      <w:r w:rsidRPr="00566511">
        <w:rPr>
          <w:rFonts w:ascii="Bahnschrift SemiCondensed" w:hAnsi="Bahnschrift SemiCondensed"/>
          <w:bCs/>
          <w:color w:val="000000" w:themeColor="text1"/>
          <w:sz w:val="20"/>
          <w:szCs w:val="20"/>
        </w:rPr>
        <w:t xml:space="preserve"> la feuille de route de la transition énergétique dans les dix prochaines années.</w:t>
      </w:r>
      <w:r w:rsidR="000C25AD" w:rsidRPr="00566511">
        <w:rPr>
          <w:rFonts w:ascii="Bahnschrift SemiCondensed" w:hAnsi="Bahnschrift SemiCondensed"/>
          <w:color w:val="000000" w:themeColor="text1"/>
          <w:sz w:val="20"/>
          <w:szCs w:val="20"/>
        </w:rPr>
        <w:t xml:space="preserve"> Cette</w:t>
      </w:r>
      <w:r w:rsidR="000C25AD" w:rsidRPr="00566511">
        <w:rPr>
          <w:rFonts w:ascii="Bahnschrift SemiCondensed" w:hAnsi="Bahnschrift SemiCondensed"/>
          <w:bCs/>
          <w:color w:val="000000" w:themeColor="text1"/>
          <w:sz w:val="20"/>
          <w:szCs w:val="20"/>
        </w:rPr>
        <w:t xml:space="preserve"> feuille de route est essentielle non seulement par ce qu’elle pose le cadre de cette transition mais aussi parce qu’elle doit se traduire par des dizaines de Md€ d’investissements. L’enjeu n’est pas seulement énergétique ; il est aussi budgétaire</w:t>
      </w:r>
      <w:r w:rsidR="009724AD" w:rsidRPr="00566511">
        <w:rPr>
          <w:rFonts w:ascii="Bahnschrift SemiCondensed" w:hAnsi="Bahnschrift SemiCondensed"/>
          <w:bCs/>
          <w:color w:val="000000" w:themeColor="text1"/>
          <w:sz w:val="20"/>
          <w:szCs w:val="20"/>
        </w:rPr>
        <w:t xml:space="preserve"> par les moyens </w:t>
      </w:r>
      <w:r w:rsidR="009724AD" w:rsidRPr="00566511">
        <w:rPr>
          <w:rFonts w:ascii="Bahnschrift SemiCondensed" w:hAnsi="Bahnschrift SemiCondensed"/>
          <w:bCs/>
          <w:color w:val="000000" w:themeColor="text1"/>
          <w:sz w:val="20"/>
          <w:szCs w:val="20"/>
        </w:rPr>
        <w:t>qu’elle mobilise</w:t>
      </w:r>
      <w:r w:rsidR="000C25AD" w:rsidRPr="00566511">
        <w:rPr>
          <w:rFonts w:ascii="Bahnschrift SemiCondensed" w:hAnsi="Bahnschrift SemiCondensed"/>
          <w:bCs/>
          <w:color w:val="000000" w:themeColor="text1"/>
          <w:sz w:val="20"/>
          <w:szCs w:val="20"/>
        </w:rPr>
        <w:t xml:space="preserve"> et industriel</w:t>
      </w:r>
      <w:r w:rsidR="009724AD" w:rsidRPr="00566511">
        <w:rPr>
          <w:rFonts w:ascii="Bahnschrift SemiCondensed" w:hAnsi="Bahnschrift SemiCondensed"/>
          <w:bCs/>
          <w:color w:val="000000" w:themeColor="text1"/>
          <w:sz w:val="20"/>
          <w:szCs w:val="20"/>
        </w:rPr>
        <w:t xml:space="preserve"> par les technologies qu’elle sollicite.</w:t>
      </w:r>
    </w:p>
    <w:p w14:paraId="404EAF4A" w14:textId="77777777" w:rsidR="008A7EDF" w:rsidRPr="00566511" w:rsidRDefault="000C25AD" w:rsidP="000D6BC1">
      <w:pPr>
        <w:spacing w:after="0" w:line="240" w:lineRule="auto"/>
        <w:jc w:val="both"/>
        <w:rPr>
          <w:rFonts w:ascii="Bahnschrift SemiCondensed" w:hAnsi="Bahnschrift SemiCondensed"/>
          <w:b/>
          <w:color w:val="0070C0"/>
          <w:sz w:val="20"/>
          <w:szCs w:val="20"/>
        </w:rPr>
      </w:pPr>
      <w:r w:rsidRPr="00566511">
        <w:rPr>
          <w:rFonts w:ascii="Bahnschrift SemiCondensed" w:hAnsi="Bahnschrift SemiCondensed"/>
          <w:b/>
          <w:color w:val="0070C0"/>
          <w:sz w:val="20"/>
          <w:szCs w:val="20"/>
        </w:rPr>
        <w:t xml:space="preserve">1. L’absence de transparence et de partage </w:t>
      </w:r>
      <w:r w:rsidR="00E92FF4" w:rsidRPr="00566511">
        <w:rPr>
          <w:rFonts w:ascii="Bahnschrift SemiCondensed" w:hAnsi="Bahnschrift SemiCondensed"/>
          <w:b/>
          <w:color w:val="0070C0"/>
          <w:sz w:val="20"/>
          <w:szCs w:val="20"/>
        </w:rPr>
        <w:t>pour la construction la prochaine</w:t>
      </w:r>
      <w:r w:rsidRPr="00566511">
        <w:rPr>
          <w:rFonts w:ascii="Bahnschrift SemiCondensed" w:hAnsi="Bahnschrift SemiCondensed"/>
          <w:b/>
          <w:color w:val="0070C0"/>
          <w:sz w:val="20"/>
          <w:szCs w:val="20"/>
        </w:rPr>
        <w:t xml:space="preserve"> PPE de la Martinique est source d’inquiétude</w:t>
      </w:r>
    </w:p>
    <w:p w14:paraId="25A77D34" w14:textId="77777777" w:rsidR="005153AE" w:rsidRPr="00566511" w:rsidRDefault="005153AE" w:rsidP="000D6BC1">
      <w:pPr>
        <w:spacing w:after="0" w:line="240" w:lineRule="auto"/>
        <w:rPr>
          <w:rFonts w:ascii="Bahnschrift SemiCondensed" w:hAnsi="Bahnschrift SemiCondensed"/>
          <w:color w:val="000000" w:themeColor="text1"/>
          <w:sz w:val="20"/>
          <w:szCs w:val="20"/>
        </w:rPr>
      </w:pPr>
    </w:p>
    <w:p w14:paraId="257B0D22" w14:textId="45CCE849" w:rsidR="005153AE" w:rsidRPr="00566511" w:rsidRDefault="009724AD" w:rsidP="005153AE">
      <w:pPr>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On rappellera que l</w:t>
      </w:r>
      <w:r w:rsidR="00B42752">
        <w:rPr>
          <w:rFonts w:ascii="Bahnschrift SemiCondensed" w:hAnsi="Bahnschrift SemiCondensed"/>
          <w:color w:val="000000" w:themeColor="text1"/>
          <w:sz w:val="20"/>
          <w:szCs w:val="20"/>
        </w:rPr>
        <w:t xml:space="preserve">a PPE de métropole </w:t>
      </w:r>
      <w:r w:rsidRPr="00566511">
        <w:rPr>
          <w:rFonts w:ascii="Bahnschrift SemiCondensed" w:hAnsi="Bahnschrift SemiCondensed"/>
          <w:color w:val="000000" w:themeColor="text1"/>
          <w:sz w:val="20"/>
          <w:szCs w:val="20"/>
        </w:rPr>
        <w:t xml:space="preserve">est élaborée par le Gouvernement tandis que les PPE des ZNI sont </w:t>
      </w:r>
      <w:proofErr w:type="spellStart"/>
      <w:r w:rsidRPr="00566511">
        <w:rPr>
          <w:rFonts w:ascii="Bahnschrift SemiCondensed" w:hAnsi="Bahnschrift SemiCondensed"/>
          <w:color w:val="000000" w:themeColor="text1"/>
          <w:sz w:val="20"/>
          <w:szCs w:val="20"/>
        </w:rPr>
        <w:t>co</w:t>
      </w:r>
      <w:proofErr w:type="spellEnd"/>
      <w:r w:rsidRPr="00566511">
        <w:rPr>
          <w:rFonts w:ascii="Bahnschrift SemiCondensed" w:hAnsi="Bahnschrift SemiCondensed"/>
          <w:color w:val="000000" w:themeColor="text1"/>
          <w:sz w:val="20"/>
          <w:szCs w:val="20"/>
        </w:rPr>
        <w:t>-élaborées avec les collectivités territoriales. Ainsi, s</w:t>
      </w:r>
      <w:r w:rsidR="005153AE" w:rsidRPr="00566511">
        <w:rPr>
          <w:rFonts w:ascii="Bahnschrift SemiCondensed" w:hAnsi="Bahnschrift SemiCondensed"/>
          <w:color w:val="000000" w:themeColor="text1"/>
          <w:sz w:val="20"/>
          <w:szCs w:val="20"/>
        </w:rPr>
        <w:t xml:space="preserve">i l’on prend l’exemple de la Martinique, ce document fondamental pour l’avenir énergétique est </w:t>
      </w:r>
      <w:proofErr w:type="spellStart"/>
      <w:r w:rsidR="005153AE" w:rsidRPr="00566511">
        <w:rPr>
          <w:rFonts w:ascii="Bahnschrift SemiCondensed" w:hAnsi="Bahnschrift SemiCondensed"/>
          <w:color w:val="000000" w:themeColor="text1"/>
          <w:sz w:val="20"/>
          <w:szCs w:val="20"/>
        </w:rPr>
        <w:t>co</w:t>
      </w:r>
      <w:proofErr w:type="spellEnd"/>
      <w:r w:rsidR="005153AE" w:rsidRPr="00566511">
        <w:rPr>
          <w:rFonts w:ascii="Bahnschrift SemiCondensed" w:hAnsi="Bahnschrift SemiCondensed"/>
          <w:color w:val="000000" w:themeColor="text1"/>
          <w:sz w:val="20"/>
          <w:szCs w:val="20"/>
        </w:rPr>
        <w:t xml:space="preserve">-élaboré par l’État et la Collectivité Territoriale. Initiée le 24 août 2022, elle est </w:t>
      </w:r>
      <w:r w:rsidRPr="00566511">
        <w:rPr>
          <w:rFonts w:ascii="Bahnschrift SemiCondensed" w:hAnsi="Bahnschrift SemiCondensed"/>
          <w:color w:val="000000" w:themeColor="text1"/>
          <w:sz w:val="20"/>
          <w:szCs w:val="20"/>
        </w:rPr>
        <w:t xml:space="preserve">donc </w:t>
      </w:r>
      <w:r w:rsidR="005153AE" w:rsidRPr="00566511">
        <w:rPr>
          <w:rFonts w:ascii="Bahnschrift SemiCondensed" w:hAnsi="Bahnschrift SemiCondensed"/>
          <w:color w:val="000000" w:themeColor="text1"/>
          <w:sz w:val="20"/>
          <w:szCs w:val="20"/>
        </w:rPr>
        <w:t xml:space="preserve">distincte </w:t>
      </w:r>
      <w:r w:rsidR="008A7EDF" w:rsidRPr="00566511">
        <w:rPr>
          <w:rFonts w:ascii="Bahnschrift SemiCondensed" w:hAnsi="Bahnschrift SemiCondensed"/>
          <w:color w:val="000000" w:themeColor="text1"/>
          <w:sz w:val="20"/>
          <w:szCs w:val="20"/>
        </w:rPr>
        <w:t>de la PPE nationale (dite PPE3) qui vient d’être</w:t>
      </w:r>
      <w:r w:rsidR="005153AE" w:rsidRPr="00566511">
        <w:rPr>
          <w:rFonts w:ascii="Bahnschrift SemiCondensed" w:hAnsi="Bahnschrift SemiCondensed"/>
          <w:color w:val="000000" w:themeColor="text1"/>
          <w:sz w:val="20"/>
          <w:szCs w:val="20"/>
        </w:rPr>
        <w:t xml:space="preserve"> </w:t>
      </w:r>
      <w:r w:rsidR="00714F1F" w:rsidRPr="00566511">
        <w:rPr>
          <w:rFonts w:ascii="Bahnschrift SemiCondensed" w:hAnsi="Bahnschrift SemiCondensed"/>
          <w:color w:val="000000" w:themeColor="text1"/>
          <w:sz w:val="20"/>
          <w:szCs w:val="20"/>
        </w:rPr>
        <w:t>récemment publiée au Journal Officiel sous la forme d’</w:t>
      </w:r>
      <w:r w:rsidR="005153AE" w:rsidRPr="00566511">
        <w:rPr>
          <w:rFonts w:ascii="Bahnschrift SemiCondensed" w:hAnsi="Bahnschrift SemiCondensed"/>
          <w:color w:val="000000" w:themeColor="text1"/>
          <w:sz w:val="20"/>
          <w:szCs w:val="20"/>
        </w:rPr>
        <w:t xml:space="preserve">un décret. Ces PPE portent sur les périodes 2024-2028 et 2029-2033. </w:t>
      </w:r>
    </w:p>
    <w:p w14:paraId="7CB391A3" w14:textId="77777777" w:rsidR="005153AE" w:rsidRPr="00566511" w:rsidRDefault="008A7EDF"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A ce jour, l</w:t>
      </w:r>
      <w:r w:rsidR="005153AE" w:rsidRPr="00566511">
        <w:rPr>
          <w:rFonts w:ascii="Bahnschrift SemiCondensed" w:hAnsi="Bahnschrift SemiCondensed"/>
          <w:color w:val="000000" w:themeColor="text1"/>
          <w:sz w:val="20"/>
          <w:szCs w:val="20"/>
          <w:lang w:val="fr"/>
        </w:rPr>
        <w:t xml:space="preserve">a PPE Martinique n’a toujours pas été officiellement formalisée, même si certains aspects sont connus. Il est impossible aujourd’hui, à l’heure où </w:t>
      </w:r>
      <w:r w:rsidR="009724AD" w:rsidRPr="00566511">
        <w:rPr>
          <w:rFonts w:ascii="Bahnschrift SemiCondensed" w:hAnsi="Bahnschrift SemiCondensed"/>
          <w:color w:val="000000" w:themeColor="text1"/>
          <w:sz w:val="20"/>
          <w:szCs w:val="20"/>
          <w:lang w:val="fr"/>
        </w:rPr>
        <w:t>sont</w:t>
      </w:r>
      <w:r w:rsidR="005153AE" w:rsidRPr="00566511">
        <w:rPr>
          <w:rFonts w:ascii="Bahnschrift SemiCondensed" w:hAnsi="Bahnschrift SemiCondensed"/>
          <w:color w:val="000000" w:themeColor="text1"/>
          <w:sz w:val="20"/>
          <w:szCs w:val="20"/>
          <w:lang w:val="fr"/>
        </w:rPr>
        <w:t xml:space="preserve"> écrites ces lignes, de trouver sur Internet </w:t>
      </w:r>
      <w:r w:rsidR="008E29B8" w:rsidRPr="00566511">
        <w:rPr>
          <w:rFonts w:ascii="Bahnschrift SemiCondensed" w:hAnsi="Bahnschrift SemiCondensed"/>
          <w:color w:val="000000" w:themeColor="text1"/>
          <w:sz w:val="20"/>
          <w:szCs w:val="20"/>
          <w:lang w:val="fr"/>
        </w:rPr>
        <w:t xml:space="preserve">ou dans quelconque publication des autorités locales, </w:t>
      </w:r>
      <w:r w:rsidR="005153AE" w:rsidRPr="00566511">
        <w:rPr>
          <w:rFonts w:ascii="Bahnschrift SemiCondensed" w:hAnsi="Bahnschrift SemiCondensed"/>
          <w:color w:val="000000" w:themeColor="text1"/>
          <w:sz w:val="20"/>
          <w:szCs w:val="20"/>
          <w:lang w:val="fr"/>
        </w:rPr>
        <w:t xml:space="preserve">le projet qui doit être promulgué par décret prochainement. On peut s’en inquiéter pour plusieurs raisons. </w:t>
      </w:r>
    </w:p>
    <w:p w14:paraId="0FE71493" w14:textId="77777777" w:rsidR="008A7EDF"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lastRenderedPageBreak/>
        <w:t>La PPE précédente (2019-2023) a été marquée par un obj</w:t>
      </w:r>
      <w:r w:rsidR="008A7EDF" w:rsidRPr="00566511">
        <w:rPr>
          <w:rFonts w:ascii="Bahnschrift SemiCondensed" w:hAnsi="Bahnschrift SemiCondensed"/>
          <w:color w:val="000000" w:themeColor="text1"/>
          <w:sz w:val="20"/>
          <w:szCs w:val="20"/>
          <w:lang w:val="fr"/>
        </w:rPr>
        <w:t xml:space="preserve">ectif irréaliste dès le départ : </w:t>
      </w:r>
      <w:r w:rsidRPr="00566511">
        <w:rPr>
          <w:rFonts w:ascii="Bahnschrift SemiCondensed" w:hAnsi="Bahnschrift SemiCondensed"/>
          <w:color w:val="000000" w:themeColor="text1"/>
          <w:sz w:val="20"/>
          <w:szCs w:val="20"/>
          <w:lang w:val="fr"/>
        </w:rPr>
        <w:t>50% d’</w:t>
      </w:r>
      <w:r w:rsidR="008A7EDF" w:rsidRPr="00566511">
        <w:rPr>
          <w:rFonts w:ascii="Bahnschrift SemiCondensed" w:hAnsi="Bahnschrift SemiCondensed"/>
          <w:color w:val="000000" w:themeColor="text1"/>
          <w:sz w:val="20"/>
          <w:szCs w:val="20"/>
          <w:lang w:val="fr"/>
        </w:rPr>
        <w:t>énergies renouvelables (ENR) fin 2023</w:t>
      </w:r>
      <w:r w:rsidRPr="00566511">
        <w:rPr>
          <w:rFonts w:ascii="Bahnschrift SemiCondensed" w:hAnsi="Bahnschrift SemiCondensed"/>
          <w:color w:val="000000" w:themeColor="text1"/>
          <w:sz w:val="20"/>
          <w:szCs w:val="20"/>
          <w:lang w:val="fr"/>
        </w:rPr>
        <w:t xml:space="preserve"> et sanction</w:t>
      </w:r>
      <w:r w:rsidR="008A7EDF" w:rsidRPr="00566511">
        <w:rPr>
          <w:rFonts w:ascii="Bahnschrift SemiCondensed" w:hAnsi="Bahnschrift SemiCondensed"/>
          <w:color w:val="000000" w:themeColor="text1"/>
          <w:sz w:val="20"/>
          <w:szCs w:val="20"/>
          <w:lang w:val="fr"/>
        </w:rPr>
        <w:t xml:space="preserve">née par un résultat prévisible : </w:t>
      </w:r>
      <w:r w:rsidRPr="00566511">
        <w:rPr>
          <w:rFonts w:ascii="Bahnschrift SemiCondensed" w:hAnsi="Bahnschrift SemiCondensed"/>
          <w:color w:val="000000" w:themeColor="text1"/>
          <w:sz w:val="20"/>
          <w:szCs w:val="20"/>
          <w:lang w:val="fr"/>
        </w:rPr>
        <w:t>2</w:t>
      </w:r>
      <w:r w:rsidR="008A7EDF" w:rsidRPr="00566511">
        <w:rPr>
          <w:rFonts w:ascii="Bahnschrift SemiCondensed" w:hAnsi="Bahnschrift SemiCondensed"/>
          <w:color w:val="000000" w:themeColor="text1"/>
          <w:sz w:val="20"/>
          <w:szCs w:val="20"/>
          <w:lang w:val="fr"/>
        </w:rPr>
        <w:t>3% d’ENR au terme de la période</w:t>
      </w:r>
      <w:r w:rsidRPr="00566511">
        <w:rPr>
          <w:rFonts w:ascii="Bahnschrift SemiCondensed" w:hAnsi="Bahnschrift SemiCondensed"/>
          <w:color w:val="000000" w:themeColor="text1"/>
          <w:sz w:val="20"/>
          <w:szCs w:val="20"/>
          <w:lang w:val="fr"/>
        </w:rPr>
        <w:t xml:space="preserve">. Ce décalage n’est pas anecdotique et fait craindre le même décalage pour la PPE suivante, ou pire : un rattrapage absurde. Une chose est d’avoir un objectif ambitieux (100% d’ENR en 2033), autre chose est de trouver le chemin et, lorsqu’il n’existe pas, de l’admettre et de proposer un rattrapage réaliste. </w:t>
      </w:r>
    </w:p>
    <w:p w14:paraId="2F0D16B5"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Ce décalage entre le rêve et la réalité</w:t>
      </w:r>
      <w:r w:rsidR="008A7EDF" w:rsidRPr="00566511">
        <w:rPr>
          <w:rFonts w:ascii="Bahnschrift SemiCondensed" w:hAnsi="Bahnschrift SemiCondensed"/>
          <w:color w:val="000000" w:themeColor="text1"/>
          <w:sz w:val="20"/>
          <w:szCs w:val="20"/>
          <w:lang w:val="fr"/>
        </w:rPr>
        <w:t>, entre le souhaitable et le possible,</w:t>
      </w:r>
      <w:r w:rsidRPr="00566511">
        <w:rPr>
          <w:rFonts w:ascii="Bahnschrift SemiCondensed" w:hAnsi="Bahnschrift SemiCondensed"/>
          <w:color w:val="000000" w:themeColor="text1"/>
          <w:sz w:val="20"/>
          <w:szCs w:val="20"/>
          <w:lang w:val="fr"/>
        </w:rPr>
        <w:t xml:space="preserve"> n’est pas propre à la PPE Martinique, mais à partir d’un des axes connus à ce jour, il est possible de suggérer une autre méthode d’élaboration.</w:t>
      </w:r>
    </w:p>
    <w:p w14:paraId="242CE649"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Commençons par l’objectif général qui ne fait pas débat : l’autonomie énergétique de la Martinique et donc aussi la minimisation du recours aux énergies fossiles sont </w:t>
      </w:r>
      <w:r w:rsidR="00E92FF4" w:rsidRPr="00566511">
        <w:rPr>
          <w:rFonts w:ascii="Bahnschrift SemiCondensed" w:hAnsi="Bahnschrift SemiCondensed"/>
          <w:color w:val="000000" w:themeColor="text1"/>
          <w:sz w:val="20"/>
          <w:szCs w:val="20"/>
          <w:lang w:val="fr"/>
        </w:rPr>
        <w:t>sans conteste deux axes majeurs</w:t>
      </w:r>
      <w:r w:rsidRPr="00566511">
        <w:rPr>
          <w:rFonts w:ascii="Bahnschrift SemiCondensed" w:hAnsi="Bahnschrift SemiCondensed"/>
          <w:color w:val="000000" w:themeColor="text1"/>
          <w:sz w:val="20"/>
          <w:szCs w:val="20"/>
          <w:lang w:val="fr"/>
        </w:rPr>
        <w:t xml:space="preserve"> </w:t>
      </w:r>
      <w:r w:rsidR="000D6BC1" w:rsidRPr="00566511">
        <w:rPr>
          <w:rFonts w:ascii="Bahnschrift SemiCondensed" w:hAnsi="Bahnschrift SemiCondensed"/>
          <w:color w:val="000000" w:themeColor="text1"/>
          <w:sz w:val="20"/>
          <w:szCs w:val="20"/>
          <w:lang w:val="fr"/>
        </w:rPr>
        <w:t>autour desquels le</w:t>
      </w:r>
      <w:r w:rsidRPr="00566511">
        <w:rPr>
          <w:rFonts w:ascii="Bahnschrift SemiCondensed" w:hAnsi="Bahnschrift SemiCondensed"/>
          <w:color w:val="000000" w:themeColor="text1"/>
          <w:sz w:val="20"/>
          <w:szCs w:val="20"/>
          <w:lang w:val="fr"/>
        </w:rPr>
        <w:t xml:space="preserve"> territoire</w:t>
      </w:r>
      <w:r w:rsidR="000D6BC1" w:rsidRPr="00566511">
        <w:rPr>
          <w:rFonts w:ascii="Bahnschrift SemiCondensed" w:hAnsi="Bahnschrift SemiCondensed"/>
          <w:color w:val="000000" w:themeColor="text1"/>
          <w:sz w:val="20"/>
          <w:szCs w:val="20"/>
          <w:lang w:val="fr"/>
        </w:rPr>
        <w:t xml:space="preserve"> doit structurer sa réflexion et s’organiser pour faire</w:t>
      </w:r>
      <w:r w:rsidRPr="00566511">
        <w:rPr>
          <w:rFonts w:ascii="Bahnschrift SemiCondensed" w:hAnsi="Bahnschrift SemiCondensed"/>
          <w:color w:val="000000" w:themeColor="text1"/>
          <w:sz w:val="20"/>
          <w:szCs w:val="20"/>
          <w:lang w:val="fr"/>
        </w:rPr>
        <w:t xml:space="preserve"> face aux prévisibles bouleversements à venir : raréfaction et enchérissement des énergies foss</w:t>
      </w:r>
      <w:r w:rsidR="000D6BC1" w:rsidRPr="00566511">
        <w:rPr>
          <w:rFonts w:ascii="Bahnschrift SemiCondensed" w:hAnsi="Bahnschrift SemiCondensed"/>
          <w:color w:val="000000" w:themeColor="text1"/>
          <w:sz w:val="20"/>
          <w:szCs w:val="20"/>
          <w:lang w:val="fr"/>
        </w:rPr>
        <w:t>iles,</w:t>
      </w:r>
      <w:r w:rsidRPr="00566511">
        <w:rPr>
          <w:rFonts w:ascii="Bahnschrift SemiCondensed" w:hAnsi="Bahnschrift SemiCondensed"/>
          <w:color w:val="000000" w:themeColor="text1"/>
          <w:sz w:val="20"/>
          <w:szCs w:val="20"/>
          <w:lang w:val="fr"/>
        </w:rPr>
        <w:t xml:space="preserve"> tensions géopolitiques</w:t>
      </w:r>
      <w:r w:rsidR="000D6BC1" w:rsidRPr="00566511">
        <w:rPr>
          <w:rFonts w:ascii="Bahnschrift SemiCondensed" w:hAnsi="Bahnschrift SemiCondensed"/>
          <w:color w:val="000000" w:themeColor="text1"/>
          <w:sz w:val="20"/>
          <w:szCs w:val="20"/>
          <w:lang w:val="fr"/>
        </w:rPr>
        <w:t xml:space="preserve"> de plus en plus nombreuses</w:t>
      </w:r>
      <w:r w:rsidRPr="00566511">
        <w:rPr>
          <w:rFonts w:ascii="Bahnschrift SemiCondensed" w:hAnsi="Bahnschrift SemiCondensed"/>
          <w:color w:val="000000" w:themeColor="text1"/>
          <w:sz w:val="20"/>
          <w:szCs w:val="20"/>
          <w:lang w:val="fr"/>
        </w:rPr>
        <w:t xml:space="preserve">, diminution des investissements publics, qui s’ajoutent au besoin de créer des  emplois locaux, de réformer la fiscalité des énergies pour encourager les vraies ENR, de rééquilibrer la balance commerciale du territoire, et d’organiser la résilience de la vie sur le territoire face aux probables phénomènes climatiques extrêmes. </w:t>
      </w:r>
    </w:p>
    <w:p w14:paraId="698B51C3"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A trop voulo</w:t>
      </w:r>
      <w:r w:rsidR="000D6BC1" w:rsidRPr="00566511">
        <w:rPr>
          <w:rFonts w:ascii="Bahnschrift SemiCondensed" w:hAnsi="Bahnschrift SemiCondensed"/>
          <w:color w:val="000000" w:themeColor="text1"/>
          <w:sz w:val="20"/>
          <w:szCs w:val="20"/>
          <w:lang w:val="fr"/>
        </w:rPr>
        <w:t xml:space="preserve">ir s’aligner sur des objectifs </w:t>
      </w:r>
      <w:r w:rsidRPr="00566511">
        <w:rPr>
          <w:rFonts w:ascii="Bahnschrift SemiCondensed" w:hAnsi="Bahnschrift SemiCondensed"/>
          <w:color w:val="000000" w:themeColor="text1"/>
          <w:sz w:val="20"/>
          <w:szCs w:val="20"/>
          <w:lang w:val="fr"/>
        </w:rPr>
        <w:t>extrêmement ambitieux, comme le 100% ENR en 2033, on laisse é</w:t>
      </w:r>
      <w:r w:rsidR="000D6BC1" w:rsidRPr="00566511">
        <w:rPr>
          <w:rFonts w:ascii="Bahnschrift SemiCondensed" w:hAnsi="Bahnschrift SemiCondensed"/>
          <w:color w:val="000000" w:themeColor="text1"/>
          <w:sz w:val="20"/>
          <w:szCs w:val="20"/>
          <w:lang w:val="fr"/>
        </w:rPr>
        <w:t>merger des scénarios insensés dans un calendrier irréaliste</w:t>
      </w:r>
      <w:r w:rsidRPr="00566511">
        <w:rPr>
          <w:rFonts w:ascii="Bahnschrift SemiCondensed" w:hAnsi="Bahnschrift SemiCondensed"/>
          <w:color w:val="000000" w:themeColor="text1"/>
          <w:sz w:val="20"/>
          <w:szCs w:val="20"/>
          <w:lang w:val="fr"/>
        </w:rPr>
        <w:t xml:space="preserve"> de court terme</w:t>
      </w:r>
      <w:r w:rsidR="000D6BC1" w:rsidRPr="00566511">
        <w:rPr>
          <w:rFonts w:ascii="Bahnschrift SemiCondensed" w:hAnsi="Bahnschrift SemiCondensed"/>
          <w:color w:val="000000" w:themeColor="text1"/>
          <w:sz w:val="20"/>
          <w:szCs w:val="20"/>
          <w:lang w:val="fr"/>
        </w:rPr>
        <w:t xml:space="preserve">. </w:t>
      </w:r>
    </w:p>
    <w:p w14:paraId="126BA697" w14:textId="7A62BA2B" w:rsidR="00566511" w:rsidRPr="00566511" w:rsidRDefault="000D6BC1"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Mais </w:t>
      </w:r>
      <w:r w:rsidR="005153AE" w:rsidRPr="00566511">
        <w:rPr>
          <w:rFonts w:ascii="Bahnschrift SemiCondensed" w:hAnsi="Bahnschrift SemiCondensed"/>
          <w:color w:val="000000" w:themeColor="text1"/>
          <w:sz w:val="20"/>
          <w:szCs w:val="20"/>
          <w:lang w:val="fr"/>
        </w:rPr>
        <w:t>surtout</w:t>
      </w:r>
      <w:r w:rsidRPr="00566511">
        <w:rPr>
          <w:rFonts w:ascii="Bahnschrift SemiCondensed" w:hAnsi="Bahnschrift SemiCondensed"/>
          <w:color w:val="000000" w:themeColor="text1"/>
          <w:sz w:val="20"/>
          <w:szCs w:val="20"/>
          <w:lang w:val="fr"/>
        </w:rPr>
        <w:t>,</w:t>
      </w:r>
      <w:r w:rsidR="003D6444" w:rsidRPr="00566511">
        <w:rPr>
          <w:rFonts w:ascii="Bahnschrift SemiCondensed" w:hAnsi="Bahnschrift SemiCondensed"/>
          <w:color w:val="000000" w:themeColor="text1"/>
          <w:sz w:val="20"/>
          <w:szCs w:val="20"/>
          <w:lang w:val="fr"/>
        </w:rPr>
        <w:t xml:space="preserve"> on détourne d</w:t>
      </w:r>
      <w:r w:rsidR="005153AE" w:rsidRPr="00566511">
        <w:rPr>
          <w:rFonts w:ascii="Bahnschrift SemiCondensed" w:hAnsi="Bahnschrift SemiCondensed"/>
          <w:color w:val="000000" w:themeColor="text1"/>
          <w:sz w:val="20"/>
          <w:szCs w:val="20"/>
          <w:lang w:val="fr"/>
        </w:rPr>
        <w:t xml:space="preserve">es investissements </w:t>
      </w:r>
      <w:r w:rsidR="00E92FF4" w:rsidRPr="00566511">
        <w:rPr>
          <w:rFonts w:ascii="Bahnschrift SemiCondensed" w:hAnsi="Bahnschrift SemiCondensed"/>
          <w:color w:val="000000" w:themeColor="text1"/>
          <w:sz w:val="20"/>
          <w:szCs w:val="20"/>
          <w:lang w:val="fr"/>
        </w:rPr>
        <w:t xml:space="preserve">d’un montant élevé </w:t>
      </w:r>
      <w:r w:rsidR="005153AE" w:rsidRPr="00566511">
        <w:rPr>
          <w:rFonts w:ascii="Bahnschrift SemiCondensed" w:hAnsi="Bahnschrift SemiCondensed"/>
          <w:color w:val="000000" w:themeColor="text1"/>
          <w:sz w:val="20"/>
          <w:szCs w:val="20"/>
          <w:lang w:val="fr"/>
        </w:rPr>
        <w:t xml:space="preserve">d’une véritable ambition énergétique territoriale </w:t>
      </w:r>
      <w:r w:rsidRPr="00566511">
        <w:rPr>
          <w:rFonts w:ascii="Bahnschrift SemiCondensed" w:hAnsi="Bahnschrift SemiCondensed"/>
          <w:color w:val="000000" w:themeColor="text1"/>
          <w:sz w:val="20"/>
          <w:szCs w:val="20"/>
          <w:lang w:val="fr"/>
        </w:rPr>
        <w:t xml:space="preserve">de </w:t>
      </w:r>
      <w:r w:rsidR="005153AE" w:rsidRPr="00566511">
        <w:rPr>
          <w:rFonts w:ascii="Bahnschrift SemiCondensed" w:hAnsi="Bahnschrift SemiCondensed"/>
          <w:color w:val="000000" w:themeColor="text1"/>
          <w:sz w:val="20"/>
          <w:szCs w:val="20"/>
          <w:lang w:val="fr"/>
        </w:rPr>
        <w:t xml:space="preserve">long terme. </w:t>
      </w:r>
      <w:r w:rsidR="003D6444" w:rsidRPr="00566511">
        <w:rPr>
          <w:rFonts w:ascii="Bahnschrift SemiCondensed" w:hAnsi="Bahnschrift SemiCondensed"/>
          <w:color w:val="000000" w:themeColor="text1"/>
          <w:sz w:val="20"/>
          <w:szCs w:val="20"/>
          <w:lang w:val="fr"/>
        </w:rPr>
        <w:t>Illustrons notre propos.</w:t>
      </w:r>
    </w:p>
    <w:p w14:paraId="64E872BA" w14:textId="3C6CE152" w:rsidR="000D6BC1" w:rsidRPr="00566511" w:rsidRDefault="009724AD" w:rsidP="000D6BC1">
      <w:pPr>
        <w:jc w:val="both"/>
        <w:rPr>
          <w:rFonts w:ascii="Bahnschrift SemiCondensed" w:hAnsi="Bahnschrift SemiCondensed"/>
          <w:color w:val="0070C0"/>
          <w:sz w:val="20"/>
          <w:szCs w:val="20"/>
        </w:rPr>
      </w:pPr>
      <w:r w:rsidRPr="00566511">
        <w:rPr>
          <w:rFonts w:ascii="Bahnschrift SemiCondensed" w:hAnsi="Bahnschrift SemiCondensed"/>
          <w:b/>
          <w:color w:val="0070C0"/>
          <w:sz w:val="20"/>
          <w:szCs w:val="20"/>
        </w:rPr>
        <w:t>2</w:t>
      </w:r>
      <w:r w:rsidR="000D6BC1" w:rsidRPr="00566511">
        <w:rPr>
          <w:rFonts w:ascii="Bahnschrift SemiCondensed" w:hAnsi="Bahnschrift SemiCondensed"/>
          <w:b/>
          <w:color w:val="0070C0"/>
          <w:sz w:val="20"/>
          <w:szCs w:val="20"/>
        </w:rPr>
        <w:t>. Le cas emblématique de la conversion au biocarburant de la centrale de Bellefontaine.</w:t>
      </w:r>
    </w:p>
    <w:p w14:paraId="4486438E"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Un exemple emblématique est la perspective de convertir au biocarburant la centrale énergétique de Bellefontaine, qui fournit l’essentiel de l’énergie électrique du territoire. </w:t>
      </w:r>
    </w:p>
    <w:p w14:paraId="6DDA6D55"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Facialement, on remplit l’objectif incontournable cité plus haut : converger vers le 100% ENR. C’est un beau défi technologique et un vrai succès d’annonce, mais </w:t>
      </w:r>
      <w:r w:rsidRPr="00566511">
        <w:rPr>
          <w:rFonts w:ascii="Bahnschrift SemiCondensed" w:hAnsi="Bahnschrift SemiCondensed"/>
          <w:color w:val="000000" w:themeColor="text1"/>
          <w:sz w:val="20"/>
          <w:szCs w:val="20"/>
          <w:lang w:val="fr"/>
        </w:rPr>
        <w:t>la fin</w:t>
      </w:r>
      <w:r w:rsidR="00E92FF4" w:rsidRPr="00566511">
        <w:rPr>
          <w:rFonts w:ascii="Bahnschrift SemiCondensed" w:hAnsi="Bahnschrift SemiCondensed"/>
          <w:color w:val="000000" w:themeColor="text1"/>
          <w:sz w:val="20"/>
          <w:szCs w:val="20"/>
          <w:lang w:val="fr"/>
        </w:rPr>
        <w:t xml:space="preserve"> ne justifie pas les moyens. D’ailleurs, </w:t>
      </w:r>
      <w:r w:rsidRPr="00566511">
        <w:rPr>
          <w:rFonts w:ascii="Bahnschrift SemiCondensed" w:hAnsi="Bahnschrift SemiCondensed"/>
          <w:color w:val="000000" w:themeColor="text1"/>
          <w:sz w:val="20"/>
          <w:szCs w:val="20"/>
          <w:lang w:val="fr"/>
        </w:rPr>
        <w:t>cette perspective va à l’encontre d’une stratégie énergétique territoriale, pour au moins trois raisons :</w:t>
      </w:r>
    </w:p>
    <w:p w14:paraId="6FA15268" w14:textId="77777777" w:rsidR="005153AE" w:rsidRPr="00566511" w:rsidRDefault="00E92FF4" w:rsidP="00E92FF4">
      <w:pPr>
        <w:numPr>
          <w:ilvl w:val="0"/>
          <w:numId w:val="3"/>
        </w:numPr>
        <w:spacing w:after="0" w:line="240" w:lineRule="auto"/>
        <w:ind w:left="714" w:hanging="357"/>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w:t>
      </w:r>
      <w:r w:rsidR="005153AE" w:rsidRPr="00566511">
        <w:rPr>
          <w:rFonts w:ascii="Bahnschrift SemiCondensed" w:hAnsi="Bahnschrift SemiCondensed"/>
          <w:color w:val="000000" w:themeColor="text1"/>
          <w:sz w:val="20"/>
          <w:szCs w:val="20"/>
          <w:lang w:val="fr"/>
        </w:rPr>
        <w:t>e coût</w:t>
      </w:r>
      <w:r w:rsidRPr="00566511">
        <w:rPr>
          <w:rFonts w:ascii="Bahnschrift SemiCondensed" w:hAnsi="Bahnschrift SemiCondensed"/>
          <w:color w:val="000000" w:themeColor="text1"/>
          <w:sz w:val="20"/>
          <w:szCs w:val="20"/>
          <w:lang w:val="fr"/>
        </w:rPr>
        <w:t> ;</w:t>
      </w:r>
    </w:p>
    <w:p w14:paraId="1AE35BA4" w14:textId="77777777" w:rsidR="005153AE" w:rsidRPr="00566511" w:rsidRDefault="00E92FF4" w:rsidP="00E92FF4">
      <w:pPr>
        <w:numPr>
          <w:ilvl w:val="0"/>
          <w:numId w:val="3"/>
        </w:numPr>
        <w:spacing w:after="0" w:line="240" w:lineRule="auto"/>
        <w:ind w:left="714" w:hanging="357"/>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w:t>
      </w:r>
      <w:r w:rsidR="005153AE" w:rsidRPr="00566511">
        <w:rPr>
          <w:rFonts w:ascii="Bahnschrift SemiCondensed" w:hAnsi="Bahnschrift SemiCondensed"/>
          <w:color w:val="000000" w:themeColor="text1"/>
          <w:sz w:val="20"/>
          <w:szCs w:val="20"/>
          <w:lang w:val="fr"/>
        </w:rPr>
        <w:t>a pertinence technique et énergétique</w:t>
      </w:r>
      <w:r w:rsidRPr="00566511">
        <w:rPr>
          <w:rFonts w:ascii="Bahnschrift SemiCondensed" w:hAnsi="Bahnschrift SemiCondensed"/>
          <w:color w:val="000000" w:themeColor="text1"/>
          <w:sz w:val="20"/>
          <w:szCs w:val="20"/>
          <w:lang w:val="fr"/>
        </w:rPr>
        <w:t> ;</w:t>
      </w:r>
    </w:p>
    <w:p w14:paraId="1F3F5FCC" w14:textId="77777777" w:rsidR="005153AE" w:rsidRPr="00566511" w:rsidRDefault="00E92FF4" w:rsidP="00E92FF4">
      <w:pPr>
        <w:numPr>
          <w:ilvl w:val="0"/>
          <w:numId w:val="3"/>
        </w:numPr>
        <w:spacing w:after="0" w:line="240" w:lineRule="auto"/>
        <w:ind w:left="714" w:hanging="357"/>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w:t>
      </w:r>
      <w:r w:rsidR="005153AE" w:rsidRPr="00566511">
        <w:rPr>
          <w:rFonts w:ascii="Bahnschrift SemiCondensed" w:hAnsi="Bahnschrift SemiCondensed"/>
          <w:color w:val="000000" w:themeColor="text1"/>
          <w:sz w:val="20"/>
          <w:szCs w:val="20"/>
          <w:lang w:val="fr"/>
        </w:rPr>
        <w:t>e détournement d’investissements au préjudice de vraies solutions.</w:t>
      </w:r>
    </w:p>
    <w:p w14:paraId="5D4AD7F2" w14:textId="77777777" w:rsidR="00E92FF4" w:rsidRPr="00566511" w:rsidRDefault="00E92FF4" w:rsidP="00E92FF4">
      <w:pPr>
        <w:spacing w:after="0" w:line="240" w:lineRule="auto"/>
        <w:jc w:val="both"/>
        <w:rPr>
          <w:rFonts w:ascii="Bahnschrift SemiCondensed" w:hAnsi="Bahnschrift SemiCondensed"/>
          <w:color w:val="000000" w:themeColor="text1"/>
          <w:sz w:val="20"/>
          <w:szCs w:val="20"/>
          <w:lang w:val="fr"/>
        </w:rPr>
      </w:pPr>
    </w:p>
    <w:p w14:paraId="1B4B39A8" w14:textId="77777777" w:rsidR="00E92FF4" w:rsidRPr="00566511" w:rsidRDefault="00E92FF4" w:rsidP="00E92FF4">
      <w:pPr>
        <w:spacing w:after="0" w:line="240" w:lineRule="auto"/>
        <w:ind w:left="284"/>
        <w:jc w:val="both"/>
        <w:rPr>
          <w:rFonts w:ascii="Bahnschrift SemiCondensed" w:hAnsi="Bahnschrift SemiCondensed"/>
          <w:b/>
          <w:color w:val="0070C0"/>
          <w:sz w:val="20"/>
          <w:szCs w:val="20"/>
          <w:lang w:val="fr"/>
        </w:rPr>
      </w:pPr>
      <w:r w:rsidRPr="00566511">
        <w:rPr>
          <w:rFonts w:ascii="Bahnschrift SemiCondensed" w:hAnsi="Bahnschrift SemiCondensed"/>
          <w:b/>
          <w:color w:val="0070C0"/>
          <w:sz w:val="20"/>
          <w:szCs w:val="20"/>
          <w:lang w:val="fr"/>
        </w:rPr>
        <w:t>21. Le coût du projet.</w:t>
      </w:r>
    </w:p>
    <w:p w14:paraId="2FEF943C" w14:textId="77777777" w:rsidR="00E92FF4" w:rsidRPr="00566511" w:rsidRDefault="00E92FF4" w:rsidP="00E92FF4">
      <w:pPr>
        <w:spacing w:after="0" w:line="240" w:lineRule="auto"/>
        <w:jc w:val="both"/>
        <w:rPr>
          <w:rFonts w:ascii="Bahnschrift SemiCondensed" w:hAnsi="Bahnschrift SemiCondensed"/>
          <w:color w:val="000000" w:themeColor="text1"/>
          <w:sz w:val="20"/>
          <w:szCs w:val="20"/>
          <w:lang w:val="fr"/>
        </w:rPr>
      </w:pPr>
    </w:p>
    <w:p w14:paraId="1516901A" w14:textId="77777777" w:rsidR="005A5F2A" w:rsidRPr="00566511" w:rsidRDefault="005153AE" w:rsidP="00E92FF4">
      <w:p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Un des rares documents disponibles pour un public averti (une présentation </w:t>
      </w:r>
      <w:proofErr w:type="spellStart"/>
      <w:r w:rsidRPr="00566511">
        <w:rPr>
          <w:rFonts w:ascii="Bahnschrift SemiCondensed" w:hAnsi="Bahnschrift SemiCondensed"/>
          <w:color w:val="000000" w:themeColor="text1"/>
          <w:sz w:val="20"/>
          <w:szCs w:val="20"/>
          <w:lang w:val="fr"/>
        </w:rPr>
        <w:t>powerpoint</w:t>
      </w:r>
      <w:proofErr w:type="spellEnd"/>
      <w:r w:rsidRPr="00566511">
        <w:rPr>
          <w:rFonts w:ascii="Bahnschrift SemiCondensed" w:hAnsi="Bahnschrift SemiCondensed"/>
          <w:color w:val="000000" w:themeColor="text1"/>
          <w:sz w:val="20"/>
          <w:szCs w:val="20"/>
          <w:lang w:val="fr"/>
        </w:rPr>
        <w:t xml:space="preserve"> non officielle</w:t>
      </w:r>
      <w:r w:rsidR="005A5F2A" w:rsidRPr="00566511">
        <w:rPr>
          <w:rFonts w:ascii="Bahnschrift SemiCondensed" w:hAnsi="Bahnschrift SemiCondensed"/>
          <w:color w:val="000000" w:themeColor="text1"/>
          <w:sz w:val="20"/>
          <w:szCs w:val="20"/>
          <w:lang w:val="fr"/>
        </w:rPr>
        <w:t>,</w:t>
      </w:r>
      <w:r w:rsidRPr="00566511">
        <w:rPr>
          <w:rFonts w:ascii="Bahnschrift SemiCondensed" w:hAnsi="Bahnschrift SemiCondensed"/>
          <w:color w:val="000000" w:themeColor="text1"/>
          <w:sz w:val="20"/>
          <w:szCs w:val="20"/>
          <w:lang w:val="fr"/>
        </w:rPr>
        <w:t xml:space="preserve"> communiquée lors d’un comité t</w:t>
      </w:r>
      <w:r w:rsidR="005A5F2A" w:rsidRPr="00566511">
        <w:rPr>
          <w:rFonts w:ascii="Bahnschrift SemiCondensed" w:hAnsi="Bahnschrift SemiCondensed"/>
          <w:color w:val="000000" w:themeColor="text1"/>
          <w:sz w:val="20"/>
          <w:szCs w:val="20"/>
          <w:lang w:val="fr"/>
        </w:rPr>
        <w:t>echnique et daté du 18/07/2024). Cette présentation :</w:t>
      </w:r>
    </w:p>
    <w:p w14:paraId="1DA2E1CE" w14:textId="77777777" w:rsidR="005A5F2A" w:rsidRPr="00566511" w:rsidRDefault="005A5F2A" w:rsidP="00E92FF4">
      <w:pPr>
        <w:spacing w:after="0" w:line="240" w:lineRule="auto"/>
        <w:jc w:val="both"/>
        <w:rPr>
          <w:rFonts w:ascii="Bahnschrift SemiCondensed" w:hAnsi="Bahnschrift SemiCondensed"/>
          <w:color w:val="000000" w:themeColor="text1"/>
          <w:sz w:val="20"/>
          <w:szCs w:val="20"/>
          <w:lang w:val="fr"/>
        </w:rPr>
      </w:pPr>
    </w:p>
    <w:p w14:paraId="0CBD63B2" w14:textId="77777777" w:rsidR="005A5F2A" w:rsidRPr="00566511" w:rsidRDefault="005153AE" w:rsidP="003D6444">
      <w:pPr>
        <w:pStyle w:val="Paragraphedeliste"/>
        <w:numPr>
          <w:ilvl w:val="0"/>
          <w:numId w:val="3"/>
        </w:num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fait état d’un coût de production du</w:t>
      </w:r>
      <w:r w:rsidR="009724AD" w:rsidRPr="00566511">
        <w:rPr>
          <w:rFonts w:ascii="Bahnschrift SemiCondensed" w:hAnsi="Bahnschrift SemiCondensed"/>
          <w:color w:val="000000" w:themeColor="text1"/>
          <w:sz w:val="20"/>
          <w:szCs w:val="20"/>
          <w:lang w:val="fr"/>
        </w:rPr>
        <w:t xml:space="preserve"> kWh « </w:t>
      </w:r>
      <w:r w:rsidR="003D6444" w:rsidRPr="00566511">
        <w:rPr>
          <w:rFonts w:ascii="Bahnschrift SemiCondensed" w:hAnsi="Bahnschrift SemiCondensed"/>
          <w:i/>
          <w:color w:val="000000" w:themeColor="text1"/>
          <w:sz w:val="20"/>
          <w:szCs w:val="20"/>
          <w:lang w:val="fr"/>
        </w:rPr>
        <w:t xml:space="preserve">trois à six fois plus </w:t>
      </w:r>
      <w:r w:rsidR="009724AD" w:rsidRPr="00566511">
        <w:rPr>
          <w:rFonts w:ascii="Bahnschrift SemiCondensed" w:hAnsi="Bahnschrift SemiCondensed"/>
          <w:i/>
          <w:color w:val="000000" w:themeColor="text1"/>
          <w:sz w:val="20"/>
          <w:szCs w:val="20"/>
          <w:lang w:val="fr"/>
        </w:rPr>
        <w:t>élevé « </w:t>
      </w:r>
      <w:r w:rsidRPr="00566511">
        <w:rPr>
          <w:rFonts w:ascii="Bahnschrift SemiCondensed" w:hAnsi="Bahnschrift SemiCondensed"/>
          <w:i/>
          <w:color w:val="000000" w:themeColor="text1"/>
          <w:sz w:val="20"/>
          <w:szCs w:val="20"/>
          <w:lang w:val="fr"/>
        </w:rPr>
        <w:t>qu’actuellement</w:t>
      </w:r>
      <w:r w:rsidR="009724AD" w:rsidRPr="00566511">
        <w:rPr>
          <w:rFonts w:ascii="Bahnschrift SemiCondensed" w:hAnsi="Bahnschrift SemiCondensed"/>
          <w:color w:val="000000" w:themeColor="text1"/>
          <w:sz w:val="20"/>
          <w:szCs w:val="20"/>
          <w:lang w:val="fr"/>
        </w:rPr>
        <w:t> »</w:t>
      </w:r>
      <w:r w:rsidR="005A5F2A" w:rsidRPr="00566511">
        <w:rPr>
          <w:rFonts w:ascii="Bahnschrift SemiCondensed" w:hAnsi="Bahnschrift SemiCondensed"/>
          <w:color w:val="000000" w:themeColor="text1"/>
          <w:sz w:val="20"/>
          <w:szCs w:val="20"/>
          <w:lang w:val="fr"/>
        </w:rPr>
        <w:t> ;</w:t>
      </w:r>
    </w:p>
    <w:p w14:paraId="58A65E8E" w14:textId="77777777" w:rsidR="005A5F2A" w:rsidRPr="00566511" w:rsidRDefault="005A5F2A" w:rsidP="005A5F2A">
      <w:pPr>
        <w:pStyle w:val="Paragraphedeliste"/>
        <w:spacing w:after="0" w:line="240" w:lineRule="auto"/>
        <w:jc w:val="both"/>
        <w:rPr>
          <w:rFonts w:ascii="Bahnschrift SemiCondensed" w:hAnsi="Bahnschrift SemiCondensed"/>
          <w:color w:val="000000" w:themeColor="text1"/>
          <w:sz w:val="20"/>
          <w:szCs w:val="20"/>
          <w:lang w:val="fr"/>
        </w:rPr>
      </w:pPr>
    </w:p>
    <w:p w14:paraId="018664F3" w14:textId="77777777" w:rsidR="003D6444" w:rsidRPr="00566511" w:rsidRDefault="005A5F2A" w:rsidP="003D6444">
      <w:pPr>
        <w:pStyle w:val="Paragraphedeliste"/>
        <w:numPr>
          <w:ilvl w:val="0"/>
          <w:numId w:val="3"/>
        </w:num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précise</w:t>
      </w:r>
      <w:r w:rsidR="005153AE" w:rsidRPr="00566511">
        <w:rPr>
          <w:rFonts w:ascii="Bahnschrift SemiCondensed" w:hAnsi="Bahnschrift SemiCondensed"/>
          <w:color w:val="000000" w:themeColor="text1"/>
          <w:sz w:val="20"/>
          <w:szCs w:val="20"/>
          <w:lang w:val="fr"/>
        </w:rPr>
        <w:t xml:space="preserve"> que l’impact sur le consommateur martiniquais serait nul grâce à la péréquation tarifaire. </w:t>
      </w:r>
    </w:p>
    <w:p w14:paraId="1BDB7F51" w14:textId="77777777" w:rsidR="003D6444" w:rsidRPr="00566511" w:rsidRDefault="003D6444" w:rsidP="003D6444">
      <w:pPr>
        <w:spacing w:after="0" w:line="240" w:lineRule="auto"/>
        <w:jc w:val="both"/>
        <w:rPr>
          <w:rFonts w:ascii="Bahnschrift SemiCondensed" w:hAnsi="Bahnschrift SemiCondensed"/>
          <w:color w:val="000000" w:themeColor="text1"/>
          <w:sz w:val="20"/>
          <w:szCs w:val="20"/>
          <w:lang w:val="fr"/>
        </w:rPr>
      </w:pPr>
    </w:p>
    <w:p w14:paraId="4EB01361" w14:textId="77777777" w:rsidR="005153AE" w:rsidRPr="00566511" w:rsidRDefault="005153AE" w:rsidP="003D6444">
      <w:pPr>
        <w:spacing w:after="0" w:line="240" w:lineRule="auto"/>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Ainsi, pour atteindre un objectif sans fondement réel, en garantissant l’absence de préjudice pour la population martiniquaise, il suffirait de ponctionner le consommateur hexagonal. C’est une façon de </w:t>
      </w:r>
      <w:r w:rsidR="003D6444" w:rsidRPr="00566511">
        <w:rPr>
          <w:rFonts w:ascii="Bahnschrift SemiCondensed" w:hAnsi="Bahnschrift SemiCondensed"/>
          <w:color w:val="000000" w:themeColor="text1"/>
          <w:sz w:val="20"/>
          <w:szCs w:val="20"/>
          <w:lang w:val="fr"/>
        </w:rPr>
        <w:t xml:space="preserve">bien </w:t>
      </w:r>
      <w:r w:rsidRPr="00566511">
        <w:rPr>
          <w:rFonts w:ascii="Bahnschrift SemiCondensed" w:hAnsi="Bahnschrift SemiCondensed"/>
          <w:color w:val="000000" w:themeColor="text1"/>
          <w:sz w:val="20"/>
          <w:szCs w:val="20"/>
          <w:lang w:val="fr"/>
        </w:rPr>
        <w:t>mal anticiper l’avenir : le consommateur hexagonal en question ne verra pas durablement les choses ainsi.</w:t>
      </w:r>
    </w:p>
    <w:p w14:paraId="53E4441F" w14:textId="77777777" w:rsidR="003D6444" w:rsidRPr="00566511" w:rsidRDefault="003D6444" w:rsidP="00E92FF4">
      <w:pPr>
        <w:spacing w:after="0" w:line="240" w:lineRule="auto"/>
        <w:jc w:val="both"/>
        <w:rPr>
          <w:rFonts w:ascii="Bahnschrift SemiCondensed" w:hAnsi="Bahnschrift SemiCondensed"/>
          <w:color w:val="000000" w:themeColor="text1"/>
          <w:sz w:val="20"/>
          <w:szCs w:val="20"/>
          <w:lang w:val="fr"/>
        </w:rPr>
      </w:pPr>
    </w:p>
    <w:p w14:paraId="77162D41" w14:textId="77777777" w:rsidR="00E92FF4" w:rsidRPr="00566511" w:rsidRDefault="00E92FF4" w:rsidP="00E92FF4">
      <w:pPr>
        <w:spacing w:after="0" w:line="240" w:lineRule="auto"/>
        <w:ind w:left="284"/>
        <w:jc w:val="both"/>
        <w:rPr>
          <w:rFonts w:ascii="Bahnschrift SemiCondensed" w:hAnsi="Bahnschrift SemiCondensed"/>
          <w:b/>
          <w:color w:val="0070C0"/>
          <w:sz w:val="20"/>
          <w:szCs w:val="20"/>
          <w:lang w:val="fr"/>
        </w:rPr>
      </w:pPr>
      <w:r w:rsidRPr="00566511">
        <w:rPr>
          <w:rFonts w:ascii="Bahnschrift SemiCondensed" w:hAnsi="Bahnschrift SemiCondensed"/>
          <w:b/>
          <w:color w:val="0070C0"/>
          <w:sz w:val="20"/>
          <w:szCs w:val="20"/>
          <w:lang w:val="fr"/>
        </w:rPr>
        <w:t>22. la pertinence technique et énergétique </w:t>
      </w:r>
    </w:p>
    <w:p w14:paraId="28D30835" w14:textId="77777777" w:rsidR="00E92FF4" w:rsidRPr="00566511" w:rsidRDefault="00E92FF4" w:rsidP="00E92FF4">
      <w:pPr>
        <w:spacing w:after="0" w:line="240" w:lineRule="auto"/>
        <w:jc w:val="both"/>
        <w:rPr>
          <w:rFonts w:ascii="Bahnschrift SemiCondensed" w:hAnsi="Bahnschrift SemiCondensed"/>
          <w:color w:val="000000" w:themeColor="text1"/>
          <w:sz w:val="20"/>
          <w:szCs w:val="20"/>
          <w:lang w:val="fr"/>
        </w:rPr>
      </w:pPr>
    </w:p>
    <w:p w14:paraId="42EE9AD1" w14:textId="77777777" w:rsidR="009724AD"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La pertinence énergétique du projet est plus que douteuse. Mettre du biocarburant dans une centrale telle que Bellefontaine (environ 200 MW) va en effet à l’encontre du bon sens. C’est certes un beau défi technique, et convertir les génératrices au biocarburant n’a rien d’évident techniquement, EDF SEI en sait quelque chose. </w:t>
      </w:r>
    </w:p>
    <w:p w14:paraId="56B61B4B" w14:textId="77777777" w:rsidR="00340679"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Mais c’est d’une part investir dans une nouvelle dépendance énergétique, et c’est surtout totalement orthogonal à la hiérarchie des usages des carburants biosourcés. L’usage va en effet en priorité à ce qui est le moins substituable comme la mobilité, et pas à la production d’électricité.</w:t>
      </w:r>
    </w:p>
    <w:p w14:paraId="2341DE25"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Les rendements ne sont pas bons, ni énergétiquement, ni quant aux émissions de CO2 sur le cycle de vie. Pour autant, le vrai sujet est ailleurs. La biomasse (colza, tournesol, etc.) qui sert à produire le biocarburant est en effet une ressource rare, en compétition avec rien de moins que la sécurité alimentaire. </w:t>
      </w:r>
    </w:p>
    <w:p w14:paraId="30F3F960"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lastRenderedPageBreak/>
        <w:t>Prenons une analogie : l’eau. Si l’eau vient à devenir rare, il faut l’allouer à ce qui est non substituable : la priorité est d’étancher la soif et à arroser les plantes, et non de nettoyer sa voiture. Ne pas respecter la hiérarchie des usages comme dans le cas du projet de biocarburants pour produire de l’électricité relève d’un aveuglement, peut-être invisible si on ne regarde que le pourcentage d’ENR atteint en 2033, mais sans avenir.</w:t>
      </w:r>
    </w:p>
    <w:p w14:paraId="1AB299BD" w14:textId="77777777" w:rsidR="00340679" w:rsidRPr="00566511" w:rsidRDefault="00340679" w:rsidP="00340679">
      <w:pPr>
        <w:spacing w:after="0" w:line="240" w:lineRule="auto"/>
        <w:ind w:left="284"/>
        <w:jc w:val="both"/>
        <w:rPr>
          <w:rFonts w:ascii="Bahnschrift SemiCondensed" w:hAnsi="Bahnschrift SemiCondensed"/>
          <w:b/>
          <w:color w:val="0070C0"/>
          <w:sz w:val="20"/>
          <w:szCs w:val="20"/>
          <w:lang w:val="fr"/>
        </w:rPr>
      </w:pPr>
      <w:r w:rsidRPr="00566511">
        <w:rPr>
          <w:rFonts w:ascii="Bahnschrift SemiCondensed" w:hAnsi="Bahnschrift SemiCondensed"/>
          <w:b/>
          <w:color w:val="0070C0"/>
          <w:sz w:val="20"/>
          <w:szCs w:val="20"/>
          <w:lang w:val="fr"/>
        </w:rPr>
        <w:t>23. le détournement d’investissements au préjudice de vraies solutions.</w:t>
      </w:r>
    </w:p>
    <w:p w14:paraId="50C0B489" w14:textId="77777777" w:rsidR="00340679" w:rsidRPr="00566511" w:rsidRDefault="00340679" w:rsidP="00340679">
      <w:pPr>
        <w:spacing w:after="0" w:line="240" w:lineRule="auto"/>
        <w:jc w:val="both"/>
        <w:rPr>
          <w:rFonts w:ascii="Bahnschrift SemiCondensed" w:hAnsi="Bahnschrift SemiCondensed"/>
          <w:color w:val="000000" w:themeColor="text1"/>
          <w:sz w:val="20"/>
          <w:szCs w:val="20"/>
          <w:lang w:val="fr"/>
        </w:rPr>
      </w:pPr>
    </w:p>
    <w:p w14:paraId="0BDAD38C" w14:textId="77777777" w:rsidR="005A5F2A"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Le détournement d’investissements est probablement la conséquence la plus dommageable et la plus grave quant à la poursuite d’une véritable autonomie énergétique décarbonée pour la Martinique. </w:t>
      </w:r>
    </w:p>
    <w:p w14:paraId="64F26B4A"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Certains seraient peut-être tentés de dire que ce projet de biocarburant n’est là que pour assurer une transition, et pour ne pas faire fi de l’investissement récent consenti pour la centrale de Bellefontaine. Mais si l’on regarde réellement l’avenir, l’urgence est ailleurs, et chaque euro dépensé pour préserver les choix d’investissements, à l’époque pertinents mais maintenant erronés, enfonce la Martinique dans une insécurité énergétique croissante. </w:t>
      </w:r>
    </w:p>
    <w:p w14:paraId="430AD006" w14:textId="728A4E96"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Les investissements énergétiques doivent sans contestation possible être dédiés aux ENR dura</w:t>
      </w:r>
      <w:r w:rsidR="003D6444" w:rsidRPr="00566511">
        <w:rPr>
          <w:rFonts w:ascii="Bahnschrift SemiCondensed" w:hAnsi="Bahnschrift SemiCondensed"/>
          <w:color w:val="000000" w:themeColor="text1"/>
          <w:sz w:val="20"/>
          <w:szCs w:val="20"/>
          <w:lang w:val="fr"/>
        </w:rPr>
        <w:t>bles accessibles au territoire</w:t>
      </w:r>
      <w:r w:rsidR="0085041E">
        <w:rPr>
          <w:rFonts w:ascii="Bahnschrift SemiCondensed" w:hAnsi="Bahnschrift SemiCondensed"/>
          <w:color w:val="000000" w:themeColor="text1"/>
          <w:sz w:val="20"/>
          <w:szCs w:val="20"/>
          <w:lang w:val="fr"/>
        </w:rPr>
        <w:t>,</w:t>
      </w:r>
      <w:r w:rsidR="003D6444" w:rsidRPr="00566511">
        <w:rPr>
          <w:rFonts w:ascii="Bahnschrift SemiCondensed" w:hAnsi="Bahnschrift SemiCondensed"/>
          <w:color w:val="000000" w:themeColor="text1"/>
          <w:sz w:val="20"/>
          <w:szCs w:val="20"/>
          <w:lang w:val="fr"/>
        </w:rPr>
        <w:t xml:space="preserve"> </w:t>
      </w:r>
      <w:r w:rsidR="0085041E">
        <w:rPr>
          <w:rFonts w:ascii="Bahnschrift SemiCondensed" w:hAnsi="Bahnschrift SemiCondensed"/>
          <w:color w:val="000000" w:themeColor="text1"/>
          <w:sz w:val="20"/>
          <w:szCs w:val="20"/>
          <w:lang w:val="fr"/>
        </w:rPr>
        <w:t>et qui permettent une production réellement locale et donc de renforcer l’autonomie énergétique. La production doit donc être notamment :</w:t>
      </w:r>
    </w:p>
    <w:p w14:paraId="10DB3D5D" w14:textId="24380D2A" w:rsidR="003D6444"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photovoltaïque car l’ensoleillement est très favorable, </w:t>
      </w:r>
    </w:p>
    <w:p w14:paraId="45CDE1B1" w14:textId="585777BA" w:rsidR="003D6444"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éolien</w:t>
      </w:r>
      <w:r w:rsidR="0085041E">
        <w:rPr>
          <w:rFonts w:ascii="Bahnschrift SemiCondensed" w:hAnsi="Bahnschrift SemiCondensed"/>
          <w:color w:val="000000" w:themeColor="text1"/>
          <w:sz w:val="20"/>
          <w:szCs w:val="20"/>
          <w:lang w:val="fr"/>
        </w:rPr>
        <w:t>ne</w:t>
      </w:r>
      <w:r w:rsidRPr="00566511">
        <w:rPr>
          <w:rFonts w:ascii="Bahnschrift SemiCondensed" w:hAnsi="Bahnschrift SemiCondensed"/>
          <w:color w:val="000000" w:themeColor="text1"/>
          <w:sz w:val="20"/>
          <w:szCs w:val="20"/>
          <w:lang w:val="fr"/>
        </w:rPr>
        <w:t xml:space="preserve"> parce que les alizés permettent une certaine régularité, </w:t>
      </w:r>
    </w:p>
    <w:p w14:paraId="06581307" w14:textId="77777777" w:rsidR="003D6444"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houlomotrice parce que la mer est pro</w:t>
      </w:r>
      <w:r w:rsidR="003D6444" w:rsidRPr="00566511">
        <w:rPr>
          <w:rFonts w:ascii="Bahnschrift SemiCondensed" w:hAnsi="Bahnschrift SemiCondensed"/>
          <w:color w:val="000000" w:themeColor="text1"/>
          <w:sz w:val="20"/>
          <w:szCs w:val="20"/>
          <w:lang w:val="fr"/>
        </w:rPr>
        <w:t xml:space="preserve">che, </w:t>
      </w:r>
    </w:p>
    <w:p w14:paraId="7BDEB135" w14:textId="2C07FABE" w:rsidR="005A5F2A" w:rsidRPr="00566511" w:rsidRDefault="005153AE" w:rsidP="003D6444">
      <w:pPr>
        <w:pStyle w:val="Paragraphedeliste"/>
        <w:numPr>
          <w:ilvl w:val="0"/>
          <w:numId w:val="3"/>
        </w:num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géothermique parce que le potentiel est réel et que c’est une énergie d’avenir. </w:t>
      </w:r>
    </w:p>
    <w:p w14:paraId="29412AE7" w14:textId="77777777" w:rsidR="003D6444"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L’autoconsommation doit être massivement encouragée car elle augmente la résilience de l’approvisionnement local, et soulage les réseaux d’interconnexion. </w:t>
      </w:r>
    </w:p>
    <w:p w14:paraId="165D4D88" w14:textId="77777777" w:rsidR="00A32A80"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Enfin, un réel investissement dans les réseaux eux-mêmes doivent débloquer cette situation ubuesque où les nouvelles centrales PV ne peuvent plus être raccordées au réseau qui n’a pas été conçu pour cela, à cause de l’intermittence de la production. </w:t>
      </w:r>
    </w:p>
    <w:p w14:paraId="59AC0246" w14:textId="14740B7D" w:rsidR="005153AE"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Bien sûr, il faut une transition car la question du stockage de l’énergie reste un point très difficile à maîtriser pour lisser le caractère intermittent de beaucoup d’ENR. Mais c’est une voie de recherche qui là encore mérite de investissements et expérimentations à grande échelle, avec la priorité et l’urgence nécessaires. Quand on voit par exemple le temps nécessaire pour développer le stockage par pompage d’eau dans le nord de la Martinique (initié en 2017), on comprend que l’urgence n’a pas été prise en compte et que ce genre d’initiative semble relever, pour certains décideurs de la stratégie énergétique, du gadget. Or, il y a une véritable urgence à préparer l’avenir maintenant.</w:t>
      </w:r>
    </w:p>
    <w:p w14:paraId="3458BBD6" w14:textId="00D62DE0" w:rsidR="0085041E" w:rsidRPr="00566511" w:rsidRDefault="0085041E" w:rsidP="0085041E">
      <w:pPr>
        <w:jc w:val="both"/>
        <w:rPr>
          <w:rFonts w:ascii="Bahnschrift SemiCondensed" w:hAnsi="Bahnschrift SemiCondensed"/>
          <w:b/>
          <w:color w:val="0070C0"/>
          <w:sz w:val="20"/>
          <w:szCs w:val="20"/>
          <w:lang w:val="fr"/>
        </w:rPr>
      </w:pPr>
      <w:r>
        <w:rPr>
          <w:rFonts w:ascii="Bahnschrift SemiCondensed" w:hAnsi="Bahnschrift SemiCondensed"/>
          <w:b/>
          <w:color w:val="0070C0"/>
          <w:sz w:val="20"/>
          <w:szCs w:val="20"/>
          <w:lang w:val="fr"/>
        </w:rPr>
        <w:t>3</w:t>
      </w:r>
      <w:r w:rsidRPr="00566511">
        <w:rPr>
          <w:rFonts w:ascii="Bahnschrift SemiCondensed" w:hAnsi="Bahnschrift SemiCondensed"/>
          <w:b/>
          <w:color w:val="0070C0"/>
          <w:sz w:val="20"/>
          <w:szCs w:val="20"/>
          <w:lang w:val="fr"/>
        </w:rPr>
        <w:t xml:space="preserve">. </w:t>
      </w:r>
      <w:r>
        <w:rPr>
          <w:rFonts w:ascii="Bahnschrift SemiCondensed" w:hAnsi="Bahnschrift SemiCondensed"/>
          <w:b/>
          <w:color w:val="0070C0"/>
          <w:sz w:val="20"/>
          <w:szCs w:val="20"/>
          <w:lang w:val="fr"/>
        </w:rPr>
        <w:t>S</w:t>
      </w:r>
      <w:r w:rsidRPr="0085041E">
        <w:rPr>
          <w:rFonts w:ascii="Bahnschrift SemiCondensed" w:hAnsi="Bahnschrift SemiCondensed"/>
          <w:b/>
          <w:color w:val="0070C0"/>
          <w:sz w:val="20"/>
          <w:szCs w:val="20"/>
          <w:lang w:val="fr"/>
        </w:rPr>
        <w:t>écuriser la dynamique des ENR en Martinique</w:t>
      </w:r>
    </w:p>
    <w:p w14:paraId="6C87E493" w14:textId="48F5C7F7" w:rsidR="0085041E" w:rsidRDefault="0085041E" w:rsidP="00AA677C">
      <w:pPr>
        <w:jc w:val="both"/>
        <w:rPr>
          <w:rFonts w:ascii="Bahnschrift SemiCondensed" w:hAnsi="Bahnschrift SemiCondensed"/>
          <w:color w:val="000000" w:themeColor="text1"/>
          <w:sz w:val="20"/>
          <w:szCs w:val="20"/>
          <w:lang w:val="fr"/>
        </w:rPr>
      </w:pPr>
      <w:r>
        <w:rPr>
          <w:rFonts w:ascii="Bahnschrift SemiCondensed" w:hAnsi="Bahnschrift SemiCondensed"/>
          <w:color w:val="000000" w:themeColor="text1"/>
          <w:sz w:val="20"/>
          <w:szCs w:val="20"/>
          <w:lang w:val="fr"/>
        </w:rPr>
        <w:t>On attend donc de la PPE non pas qu’elle conforte les investissements passés</w:t>
      </w:r>
      <w:r w:rsidR="00AA677C">
        <w:rPr>
          <w:rFonts w:ascii="Bahnschrift SemiCondensed" w:hAnsi="Bahnschrift SemiCondensed"/>
          <w:color w:val="000000" w:themeColor="text1"/>
          <w:sz w:val="20"/>
          <w:szCs w:val="20"/>
          <w:lang w:val="fr"/>
        </w:rPr>
        <w:t>,</w:t>
      </w:r>
      <w:r>
        <w:rPr>
          <w:rFonts w:ascii="Bahnschrift SemiCondensed" w:hAnsi="Bahnschrift SemiCondensed"/>
          <w:color w:val="000000" w:themeColor="text1"/>
          <w:sz w:val="20"/>
          <w:szCs w:val="20"/>
          <w:lang w:val="fr"/>
        </w:rPr>
        <w:t xml:space="preserve"> mais qu’elle sécurise le déploiement massif des ENR</w:t>
      </w:r>
      <w:r w:rsidR="00AA677C">
        <w:rPr>
          <w:rFonts w:ascii="Bahnschrift SemiCondensed" w:hAnsi="Bahnschrift SemiCondensed"/>
          <w:color w:val="000000" w:themeColor="text1"/>
          <w:sz w:val="20"/>
          <w:szCs w:val="20"/>
          <w:lang w:val="fr"/>
        </w:rPr>
        <w:t>, qu’il s’agit de libérer.</w:t>
      </w:r>
    </w:p>
    <w:p w14:paraId="380CE393" w14:textId="306AC400" w:rsidR="0085041E" w:rsidRPr="00AA677C" w:rsidRDefault="00AA677C" w:rsidP="00AA677C">
      <w:pPr>
        <w:pStyle w:val="NormalWeb"/>
        <w:spacing w:before="0" w:beforeAutospacing="0" w:after="160" w:afterAutospacing="0" w:line="259" w:lineRule="auto"/>
        <w:jc w:val="both"/>
        <w:rPr>
          <w:rFonts w:ascii="Bahnschrift SemiCondensed" w:eastAsiaTheme="minorHAnsi" w:hAnsi="Bahnschrift SemiCondensed" w:cstheme="minorBidi"/>
          <w:color w:val="000000" w:themeColor="text1"/>
          <w:sz w:val="20"/>
          <w:szCs w:val="20"/>
          <w:lang w:val="fr" w:eastAsia="en-US"/>
        </w:rPr>
      </w:pPr>
      <w:r w:rsidRPr="00AA677C">
        <w:rPr>
          <w:rFonts w:ascii="Bahnschrift SemiCondensed" w:eastAsiaTheme="minorHAnsi" w:hAnsi="Bahnschrift SemiCondensed" w:cstheme="minorBidi"/>
          <w:color w:val="000000" w:themeColor="text1"/>
          <w:sz w:val="20"/>
          <w:szCs w:val="20"/>
          <w:lang w:val="fr" w:eastAsia="en-US"/>
        </w:rPr>
        <w:t>Ainsi, si</w:t>
      </w:r>
      <w:r w:rsidRPr="00AA677C">
        <w:rPr>
          <w:rFonts w:ascii="Bahnschrift SemiCondensed" w:eastAsiaTheme="minorHAnsi" w:hAnsi="Bahnschrift SemiCondensed" w:cstheme="minorBidi"/>
          <w:color w:val="000000" w:themeColor="text1"/>
          <w:sz w:val="20"/>
          <w:szCs w:val="20"/>
          <w:lang w:val="fr" w:eastAsia="en-US"/>
        </w:rPr>
        <w:t xml:space="preserve"> l’on rentre dans le détail des éléments connus de la PPE, </w:t>
      </w:r>
      <w:r>
        <w:rPr>
          <w:rFonts w:ascii="Bahnschrift SemiCondensed" w:eastAsiaTheme="minorHAnsi" w:hAnsi="Bahnschrift SemiCondensed" w:cstheme="minorBidi"/>
          <w:color w:val="000000" w:themeColor="text1"/>
          <w:sz w:val="20"/>
          <w:szCs w:val="20"/>
          <w:lang w:val="fr" w:eastAsia="en-US"/>
        </w:rPr>
        <w:t>une approche comptable</w:t>
      </w:r>
      <w:r w:rsidRPr="00AA677C">
        <w:rPr>
          <w:rFonts w:ascii="Bahnschrift SemiCondensed" w:eastAsiaTheme="minorHAnsi" w:hAnsi="Bahnschrift SemiCondensed" w:cstheme="minorBidi"/>
          <w:color w:val="000000" w:themeColor="text1"/>
          <w:sz w:val="20"/>
          <w:szCs w:val="20"/>
          <w:lang w:val="fr" w:eastAsia="en-US"/>
        </w:rPr>
        <w:t xml:space="preserve"> risque de bloquer artificiellement le développement des énergies renouvelables si elle ne traite pas correctement la file d’attente des projets photovoltaïques. Les objectifs 2028 semblent déjà atteints en intégrant les projets en attente, dont une partie ne se réalisera pourtant jamais. Sans mécanisme de purge (caducité, garanties financières, justification des financements), cela pourrait entraîner un arrêt brutal du marché local. Les objectifs 2028 doivent être considérés comme des minima évolutifs et non comme des plafonds figés, afin d’éviter un gel réglementaire de 18 à 24 mois en cas de saturation anticipée.</w:t>
      </w:r>
    </w:p>
    <w:p w14:paraId="36E016F7" w14:textId="77EC677B" w:rsidR="005A5F2A" w:rsidRPr="00566511" w:rsidRDefault="0085041E" w:rsidP="005153AE">
      <w:pPr>
        <w:jc w:val="both"/>
        <w:rPr>
          <w:rFonts w:ascii="Bahnschrift SemiCondensed" w:hAnsi="Bahnschrift SemiCondensed"/>
          <w:b/>
          <w:color w:val="0070C0"/>
          <w:sz w:val="20"/>
          <w:szCs w:val="20"/>
          <w:lang w:val="fr"/>
        </w:rPr>
      </w:pPr>
      <w:r>
        <w:rPr>
          <w:rFonts w:ascii="Bahnschrift SemiCondensed" w:hAnsi="Bahnschrift SemiCondensed"/>
          <w:b/>
          <w:color w:val="0070C0"/>
          <w:sz w:val="20"/>
          <w:szCs w:val="20"/>
          <w:lang w:val="fr"/>
        </w:rPr>
        <w:t>4</w:t>
      </w:r>
      <w:r w:rsidR="005A5F2A" w:rsidRPr="00566511">
        <w:rPr>
          <w:rFonts w:ascii="Bahnschrift SemiCondensed" w:hAnsi="Bahnschrift SemiCondensed"/>
          <w:b/>
          <w:color w:val="0070C0"/>
          <w:sz w:val="20"/>
          <w:szCs w:val="20"/>
          <w:lang w:val="fr"/>
        </w:rPr>
        <w:t>. Conclusion</w:t>
      </w:r>
    </w:p>
    <w:p w14:paraId="4DDDCBE9" w14:textId="77777777" w:rsidR="00892E10"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Au fond, au moment où une PPE Martinique va san</w:t>
      </w:r>
      <w:r w:rsidR="003D6444" w:rsidRPr="00566511">
        <w:rPr>
          <w:rFonts w:ascii="Bahnschrift SemiCondensed" w:hAnsi="Bahnschrift SemiCondensed"/>
          <w:color w:val="000000" w:themeColor="text1"/>
          <w:sz w:val="20"/>
          <w:szCs w:val="20"/>
          <w:lang w:val="fr"/>
        </w:rPr>
        <w:t>s doute être officialisée, le</w:t>
      </w:r>
      <w:r w:rsidRPr="00566511">
        <w:rPr>
          <w:rFonts w:ascii="Bahnschrift SemiCondensed" w:hAnsi="Bahnschrift SemiCondensed"/>
          <w:color w:val="000000" w:themeColor="text1"/>
          <w:sz w:val="20"/>
          <w:szCs w:val="20"/>
          <w:lang w:val="fr"/>
        </w:rPr>
        <w:t xml:space="preserve"> propos est de recommander de revoir en profondeur le programme pour s’assurer qu’il sert l’avenir énergétique du territoire, et non une conformité toute théorique à des objectifs inadaptés. </w:t>
      </w:r>
    </w:p>
    <w:p w14:paraId="50E47CBD" w14:textId="77777777" w:rsidR="005153AE" w:rsidRPr="00566511" w:rsidRDefault="005153AE" w:rsidP="005153AE">
      <w:pPr>
        <w:jc w:val="both"/>
        <w:rPr>
          <w:rFonts w:ascii="Bahnschrift SemiCondensed" w:hAnsi="Bahnschrift SemiCondensed"/>
          <w:color w:val="000000" w:themeColor="text1"/>
          <w:sz w:val="20"/>
          <w:szCs w:val="20"/>
          <w:lang w:val="fr"/>
        </w:rPr>
      </w:pPr>
      <w:r w:rsidRPr="00566511">
        <w:rPr>
          <w:rFonts w:ascii="Bahnschrift SemiCondensed" w:hAnsi="Bahnschrift SemiCondensed"/>
          <w:color w:val="000000" w:themeColor="text1"/>
          <w:sz w:val="20"/>
          <w:szCs w:val="20"/>
          <w:lang w:val="fr"/>
        </w:rPr>
        <w:t xml:space="preserve">Une autre méthode est donc nécessaire, celle qui consiste à construire une trajectoire avec une vision non pas à 5 ou 10 ans mais à au moins 25 ans voire davantage. </w:t>
      </w:r>
    </w:p>
    <w:p w14:paraId="6892495B" w14:textId="77777777" w:rsidR="005B6847" w:rsidRPr="00566511" w:rsidRDefault="005B6847" w:rsidP="005B6847">
      <w:pPr>
        <w:spacing w:after="0" w:line="240" w:lineRule="auto"/>
        <w:jc w:val="both"/>
        <w:rPr>
          <w:rFonts w:ascii="Bahnschrift SemiCondensed" w:hAnsi="Bahnschrift SemiCondensed"/>
          <w:color w:val="000000" w:themeColor="text1"/>
          <w:sz w:val="20"/>
          <w:szCs w:val="20"/>
        </w:rPr>
      </w:pPr>
      <w:r w:rsidRPr="00566511">
        <w:rPr>
          <w:rFonts w:ascii="Bahnschrift SemiCondensed" w:hAnsi="Bahnschrift SemiCondensed"/>
          <w:color w:val="000000" w:themeColor="text1"/>
          <w:sz w:val="20"/>
          <w:szCs w:val="20"/>
        </w:rPr>
        <w:t>La mise en œuvre d’une PPE soulève des défis techniques, économiques et stratégiques complexes nécessitant une analyse approfondie et touchant la notion même d’insularité.</w:t>
      </w:r>
    </w:p>
    <w:p w14:paraId="4F151B13" w14:textId="77777777" w:rsidR="005B6847" w:rsidRPr="00566511" w:rsidRDefault="005B6847" w:rsidP="005B6847">
      <w:pPr>
        <w:spacing w:after="0" w:line="240" w:lineRule="auto"/>
        <w:jc w:val="both"/>
        <w:rPr>
          <w:rFonts w:ascii="Bahnschrift SemiCondensed" w:hAnsi="Bahnschrift SemiCondensed"/>
          <w:color w:val="000000" w:themeColor="text1"/>
          <w:sz w:val="20"/>
          <w:szCs w:val="20"/>
        </w:rPr>
      </w:pPr>
    </w:p>
    <w:p w14:paraId="77BC7AC5" w14:textId="77777777" w:rsidR="00892E10" w:rsidRPr="00566511" w:rsidRDefault="005B6847" w:rsidP="005B6847">
      <w:pPr>
        <w:pStyle w:val="NormalWeb"/>
        <w:spacing w:before="0" w:beforeAutospacing="0" w:after="0" w:afterAutospacing="0"/>
        <w:jc w:val="both"/>
        <w:rPr>
          <w:rFonts w:ascii="Bahnschrift SemiCondensed" w:hAnsi="Bahnschrift SemiCondensed"/>
          <w:color w:val="000000" w:themeColor="text1"/>
          <w:sz w:val="20"/>
          <w:szCs w:val="20"/>
          <w:lang w:val="fr"/>
        </w:rPr>
      </w:pPr>
      <w:r w:rsidRPr="00566511">
        <w:rPr>
          <w:rFonts w:ascii="Bahnschrift SemiCondensed" w:hAnsi="Bahnschrift SemiCondensed" w:cstheme="minorHAnsi"/>
          <w:bCs/>
          <w:color w:val="000000" w:themeColor="text1"/>
          <w:sz w:val="20"/>
          <w:szCs w:val="20"/>
        </w:rPr>
        <w:lastRenderedPageBreak/>
        <w:t xml:space="preserve">Alors évitons de prolonger la fragilité des stratégies énergétiques insulaires et d’accentuer leur dépendance énergétique ! </w:t>
      </w:r>
      <w:r w:rsidR="00892E10" w:rsidRPr="00566511">
        <w:rPr>
          <w:rFonts w:ascii="Bahnschrift SemiCondensed" w:hAnsi="Bahnschrift SemiCondensed"/>
          <w:color w:val="000000" w:themeColor="text1"/>
          <w:sz w:val="20"/>
          <w:szCs w:val="20"/>
          <w:lang w:val="fr"/>
        </w:rPr>
        <w:t xml:space="preserve">C’est un enjeu absolument majeur qui ne doit pas attendre la PPE suivante. </w:t>
      </w:r>
    </w:p>
    <w:p w14:paraId="14BED3BA" w14:textId="77777777" w:rsidR="005B6847" w:rsidRPr="00566511" w:rsidRDefault="005B6847" w:rsidP="005B6847">
      <w:pPr>
        <w:pStyle w:val="NormalWeb"/>
        <w:spacing w:before="0" w:beforeAutospacing="0" w:after="0" w:afterAutospacing="0"/>
        <w:jc w:val="both"/>
        <w:rPr>
          <w:rFonts w:ascii="Bahnschrift SemiCondensed" w:hAnsi="Bahnschrift SemiCondensed" w:cstheme="minorHAnsi"/>
          <w:bCs/>
          <w:color w:val="000000" w:themeColor="text1"/>
          <w:sz w:val="20"/>
          <w:szCs w:val="20"/>
        </w:rPr>
      </w:pPr>
    </w:p>
    <w:p w14:paraId="77CD394B" w14:textId="77777777" w:rsidR="004D0114" w:rsidRPr="00566511" w:rsidRDefault="00886452" w:rsidP="004D0114">
      <w:pPr>
        <w:spacing w:after="0"/>
        <w:jc w:val="both"/>
        <w:rPr>
          <w:rFonts w:ascii="Bahnschrift SemiCondensed" w:hAnsi="Bahnschrift SemiCondensed"/>
          <w:sz w:val="20"/>
          <w:szCs w:val="20"/>
        </w:rPr>
      </w:pPr>
      <w:r w:rsidRPr="00566511">
        <w:rPr>
          <w:rFonts w:ascii="Bahnschrift SemiCondensed" w:hAnsi="Bahnschrift SemiCondensed"/>
          <w:noProof/>
          <w:color w:val="000000" w:themeColor="text1"/>
          <w:sz w:val="20"/>
          <w:szCs w:val="20"/>
          <w:lang w:eastAsia="fr-FR"/>
        </w:rPr>
        <w:drawing>
          <wp:inline distT="0" distB="0" distL="0" distR="0" wp14:anchorId="49719BCE" wp14:editId="26731CCE">
            <wp:extent cx="121920" cy="1155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96" cy="116021"/>
                    </a:xfrm>
                    <a:prstGeom prst="rect">
                      <a:avLst/>
                    </a:prstGeom>
                    <a:noFill/>
                  </pic:spPr>
                </pic:pic>
              </a:graphicData>
            </a:graphic>
          </wp:inline>
        </w:drawing>
      </w:r>
      <w:r w:rsidR="000D6BC1" w:rsidRPr="00566511">
        <w:rPr>
          <w:rFonts w:ascii="Bahnschrift SemiCondensed" w:hAnsi="Bahnschrift SemiCondensed"/>
          <w:color w:val="000000" w:themeColor="text1"/>
          <w:sz w:val="20"/>
          <w:szCs w:val="20"/>
        </w:rPr>
        <w:t xml:space="preserve"> 26 fé</w:t>
      </w:r>
      <w:r w:rsidR="000D6BC1" w:rsidRPr="00566511">
        <w:rPr>
          <w:rFonts w:ascii="Bahnschrift SemiCondensed" w:hAnsi="Bahnschrift SemiCondensed"/>
          <w:sz w:val="20"/>
          <w:szCs w:val="20"/>
        </w:rPr>
        <w:t>vrier 2026</w:t>
      </w:r>
    </w:p>
    <w:sectPr w:rsidR="004D0114" w:rsidRPr="00566511" w:rsidSect="004D0114">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0DCC" w14:textId="77777777" w:rsidR="0087144C" w:rsidRDefault="0087144C" w:rsidP="00850C3E">
      <w:pPr>
        <w:spacing w:after="0" w:line="240" w:lineRule="auto"/>
      </w:pPr>
      <w:r>
        <w:separator/>
      </w:r>
    </w:p>
  </w:endnote>
  <w:endnote w:type="continuationSeparator" w:id="0">
    <w:p w14:paraId="30A0D8DC" w14:textId="77777777" w:rsidR="0087144C" w:rsidRDefault="0087144C" w:rsidP="0085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ahnschrift SemiLight">
    <w:panose1 w:val="020B0604020202020204"/>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025536"/>
      <w:docPartObj>
        <w:docPartGallery w:val="Page Numbers (Bottom of Page)"/>
        <w:docPartUnique/>
      </w:docPartObj>
    </w:sdtPr>
    <w:sdtContent>
      <w:p w14:paraId="3A62B387" w14:textId="77777777" w:rsidR="003D6444" w:rsidRDefault="003D6444">
        <w:pPr>
          <w:pStyle w:val="Pieddepage"/>
          <w:jc w:val="right"/>
        </w:pPr>
        <w:r>
          <w:rPr>
            <w:rFonts w:ascii="Bahnschrift SemiLight" w:hAnsi="Bahnschrift SemiLight"/>
            <w:noProof/>
            <w:sz w:val="20"/>
            <w:szCs w:val="20"/>
            <w:lang w:eastAsia="fr-FR"/>
          </w:rPr>
          <mc:AlternateContent>
            <mc:Choice Requires="wps">
              <w:drawing>
                <wp:anchor distT="0" distB="0" distL="114300" distR="114300" simplePos="0" relativeHeight="251659264" behindDoc="0" locked="0" layoutInCell="1" allowOverlap="1" wp14:anchorId="21236870" wp14:editId="666A5060">
                  <wp:simplePos x="0" y="0"/>
                  <wp:positionH relativeFrom="column">
                    <wp:posOffset>0</wp:posOffset>
                  </wp:positionH>
                  <wp:positionV relativeFrom="paragraph">
                    <wp:posOffset>57150</wp:posOffset>
                  </wp:positionV>
                  <wp:extent cx="584835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5848350"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47EBD5" id="Connecteur droit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6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" strokecolor="#ffc000" strokeweight="1.5pt">
                  <v:stroke joinstyle="miter"/>
                </v:line>
              </w:pict>
            </mc:Fallback>
          </mc:AlternateContent>
        </w:r>
      </w:p>
      <w:tbl>
        <w:tblPr>
          <w:tblW w:w="5619" w:type="pct"/>
          <w:tblInd w:w="-567" w:type="dxa"/>
          <w:tblCellMar>
            <w:top w:w="144" w:type="dxa"/>
            <w:left w:w="115" w:type="dxa"/>
            <w:bottom w:w="144" w:type="dxa"/>
            <w:right w:w="115" w:type="dxa"/>
          </w:tblCellMar>
          <w:tblLook w:val="04A0" w:firstRow="1" w:lastRow="0" w:firstColumn="1" w:lastColumn="0" w:noHBand="0" w:noVBand="1"/>
        </w:tblPr>
        <w:tblGrid>
          <w:gridCol w:w="9784"/>
          <w:gridCol w:w="411"/>
        </w:tblGrid>
        <w:tr w:rsidR="003D6444" w:rsidRPr="00D55B53" w14:paraId="2A2DB605" w14:textId="77777777" w:rsidTr="007E7A33">
          <w:tc>
            <w:tcPr>
              <w:tcW w:w="9781" w:type="dxa"/>
              <w:vAlign w:val="center"/>
            </w:tcPr>
            <w:p w14:paraId="778E09D2" w14:textId="77777777" w:rsidR="003D6444" w:rsidRPr="002038A7" w:rsidRDefault="003D6444" w:rsidP="002038A7">
              <w:pPr>
                <w:tabs>
                  <w:tab w:val="center" w:pos="4536"/>
                  <w:tab w:val="right" w:pos="9668"/>
                </w:tabs>
                <w:spacing w:after="0" w:line="240" w:lineRule="auto"/>
                <w:ind w:right="-5502"/>
                <w:rPr>
                  <w:rFonts w:ascii="Calibri" w:eastAsia="Calibri" w:hAnsi="Calibri" w:cs="Times New Roman"/>
                  <w:i/>
                  <w:color w:val="0070C0"/>
                  <w:sz w:val="18"/>
                  <w:szCs w:val="18"/>
                </w:rPr>
              </w:pPr>
              <w:r>
                <w:rPr>
                  <w:rFonts w:ascii="Calibri" w:eastAsia="Calibri" w:hAnsi="Calibri" w:cs="Times New Roman"/>
                  <w:caps/>
                  <w:color w:val="0070C0"/>
                  <w:sz w:val="18"/>
                  <w:szCs w:val="18"/>
                </w:rPr>
                <w:t xml:space="preserve">                        </w:t>
              </w:r>
              <w:r w:rsidRPr="002038A7">
                <w:rPr>
                  <w:rFonts w:ascii="Calibri" w:eastAsia="Calibri" w:hAnsi="Calibri" w:cs="Times New Roman"/>
                  <w:caps/>
                  <w:color w:val="0070C0"/>
                  <w:sz w:val="18"/>
                  <w:szCs w:val="18"/>
                </w:rPr>
                <w:t xml:space="preserve">UltraLAB, </w:t>
              </w:r>
              <w:r w:rsidRPr="002038A7">
                <w:rPr>
                  <w:rFonts w:ascii="Calibri" w:eastAsia="Calibri" w:hAnsi="Calibri" w:cs="Times New Roman"/>
                  <w:i/>
                  <w:color w:val="0070C0"/>
                  <w:sz w:val="18"/>
                  <w:szCs w:val="18"/>
                </w:rPr>
                <w:t>le think tank des ultramarins, siège de la FEDOM, 11 rue de Cronstadt 75015 PARIS    Tél. 01 45 67 21 63</w:t>
              </w:r>
            </w:p>
            <w:p w14:paraId="1F1BBDF1" w14:textId="77777777" w:rsidR="003D6444" w:rsidRPr="00D55B53" w:rsidRDefault="003D6444" w:rsidP="002038A7">
              <w:pPr>
                <w:tabs>
                  <w:tab w:val="center" w:pos="4536"/>
                  <w:tab w:val="right" w:pos="9952"/>
                </w:tabs>
                <w:spacing w:after="0" w:line="240" w:lineRule="auto"/>
                <w:ind w:right="-5502"/>
                <w:rPr>
                  <w:rFonts w:ascii="Calibri" w:eastAsia="Calibri" w:hAnsi="Calibri" w:cs="Times New Roman"/>
                  <w:caps/>
                  <w:color w:val="808080"/>
                  <w:sz w:val="18"/>
                  <w:szCs w:val="18"/>
                </w:rPr>
              </w:pPr>
              <w:r>
                <w:rPr>
                  <w:rFonts w:ascii="Calibri" w:eastAsia="Calibri" w:hAnsi="Calibri" w:cs="Times New Roman"/>
                  <w:i/>
                  <w:color w:val="0070C0"/>
                  <w:sz w:val="18"/>
                  <w:szCs w:val="18"/>
                </w:rPr>
                <w:t xml:space="preserve">                                                                                    </w:t>
              </w:r>
              <w:r w:rsidRPr="002038A7">
                <w:rPr>
                  <w:rFonts w:ascii="Calibri" w:eastAsia="Calibri" w:hAnsi="Calibri" w:cs="Times New Roman"/>
                  <w:i/>
                  <w:color w:val="0070C0"/>
                  <w:sz w:val="18"/>
                  <w:szCs w:val="18"/>
                </w:rPr>
                <w:t>Contact : ultralab.outremer@gmail.com</w:t>
              </w:r>
            </w:p>
          </w:tc>
          <w:tc>
            <w:tcPr>
              <w:tcW w:w="411" w:type="dxa"/>
              <w:tcBorders>
                <w:left w:val="nil"/>
              </w:tcBorders>
              <w:vAlign w:val="center"/>
            </w:tcPr>
            <w:p w14:paraId="06529BC0" w14:textId="744BD6AF" w:rsidR="003D6444" w:rsidRPr="00D55B53" w:rsidRDefault="003D6444" w:rsidP="00D55B53">
              <w:pPr>
                <w:tabs>
                  <w:tab w:val="center" w:pos="4536"/>
                  <w:tab w:val="right" w:pos="9072"/>
                </w:tabs>
                <w:spacing w:after="0" w:line="240" w:lineRule="auto"/>
                <w:jc w:val="right"/>
                <w:rPr>
                  <w:rFonts w:ascii="Calibri" w:eastAsia="Calibri" w:hAnsi="Calibri" w:cs="Times New Roman"/>
                  <w:caps/>
                  <w:color w:val="808080"/>
                  <w:sz w:val="18"/>
                  <w:szCs w:val="18"/>
                </w:rPr>
              </w:pPr>
              <w:r w:rsidRPr="00D55B53">
                <w:rPr>
                  <w:rFonts w:ascii="Calibri" w:eastAsia="Calibri" w:hAnsi="Calibri" w:cs="Times New Roman"/>
                  <w:caps/>
                  <w:color w:val="808080"/>
                  <w:sz w:val="18"/>
                  <w:szCs w:val="18"/>
                </w:rPr>
                <w:fldChar w:fldCharType="begin"/>
              </w:r>
              <w:r w:rsidRPr="00D55B53">
                <w:rPr>
                  <w:rFonts w:ascii="Calibri" w:eastAsia="Calibri" w:hAnsi="Calibri" w:cs="Times New Roman"/>
                  <w:caps/>
                  <w:color w:val="808080"/>
                  <w:sz w:val="18"/>
                  <w:szCs w:val="18"/>
                </w:rPr>
                <w:instrText>PAGE   \* MERGEFORMAT</w:instrText>
              </w:r>
              <w:r w:rsidRPr="00D55B53">
                <w:rPr>
                  <w:rFonts w:ascii="Calibri" w:eastAsia="Calibri" w:hAnsi="Calibri" w:cs="Times New Roman"/>
                  <w:caps/>
                  <w:color w:val="808080"/>
                  <w:sz w:val="18"/>
                  <w:szCs w:val="18"/>
                </w:rPr>
                <w:fldChar w:fldCharType="separate"/>
              </w:r>
              <w:r w:rsidR="0027601B">
                <w:rPr>
                  <w:rFonts w:ascii="Calibri" w:eastAsia="Calibri" w:hAnsi="Calibri" w:cs="Times New Roman"/>
                  <w:caps/>
                  <w:noProof/>
                  <w:color w:val="808080"/>
                  <w:sz w:val="18"/>
                  <w:szCs w:val="18"/>
                </w:rPr>
                <w:t>3</w:t>
              </w:r>
              <w:r w:rsidRPr="00D55B53">
                <w:rPr>
                  <w:rFonts w:ascii="Calibri" w:eastAsia="Calibri" w:hAnsi="Calibri" w:cs="Times New Roman"/>
                  <w:caps/>
                  <w:color w:val="808080"/>
                  <w:sz w:val="18"/>
                  <w:szCs w:val="18"/>
                </w:rPr>
                <w:fldChar w:fldCharType="end"/>
              </w:r>
            </w:p>
          </w:tc>
        </w:tr>
      </w:tbl>
      <w:p w14:paraId="36ACAA2B" w14:textId="40EAE4BB" w:rsidR="003D6444" w:rsidRDefault="003D6444">
        <w:pPr>
          <w:pStyle w:val="Pieddepage"/>
          <w:jc w:val="right"/>
        </w:pPr>
        <w:r>
          <w:fldChar w:fldCharType="begin"/>
        </w:r>
        <w:r>
          <w:instrText>PAGE   \* MERGEFORMAT</w:instrText>
        </w:r>
        <w:r>
          <w:fldChar w:fldCharType="separate"/>
        </w:r>
        <w:r w:rsidR="0027601B">
          <w:rPr>
            <w:noProof/>
          </w:rPr>
          <w:t>3</w:t>
        </w:r>
        <w:r>
          <w:fldChar w:fldCharType="end"/>
        </w:r>
      </w:p>
    </w:sdtContent>
  </w:sdt>
  <w:p w14:paraId="190910FC" w14:textId="77777777" w:rsidR="003D6444" w:rsidRPr="00850C3E" w:rsidRDefault="003D6444" w:rsidP="00850C3E">
    <w:pPr>
      <w:pStyle w:val="Pieddepage"/>
      <w:jc w:val="center"/>
      <w:rPr>
        <w:i/>
        <w:color w:val="4472C4" w:themeColor="accent5"/>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F22D" w14:textId="77777777" w:rsidR="0087144C" w:rsidRDefault="0087144C" w:rsidP="00850C3E">
      <w:pPr>
        <w:spacing w:after="0" w:line="240" w:lineRule="auto"/>
      </w:pPr>
      <w:r>
        <w:separator/>
      </w:r>
    </w:p>
  </w:footnote>
  <w:footnote w:type="continuationSeparator" w:id="0">
    <w:p w14:paraId="2FED8CE3" w14:textId="77777777" w:rsidR="0087144C" w:rsidRDefault="0087144C" w:rsidP="00850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7C7"/>
    <w:multiLevelType w:val="hybridMultilevel"/>
    <w:tmpl w:val="AB8473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61017"/>
    <w:multiLevelType w:val="hybridMultilevel"/>
    <w:tmpl w:val="5FB038BC"/>
    <w:lvl w:ilvl="0" w:tplc="43603F2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010CC"/>
    <w:multiLevelType w:val="hybridMultilevel"/>
    <w:tmpl w:val="94F04D8A"/>
    <w:lvl w:ilvl="0" w:tplc="99D87358">
      <w:start w:val="15"/>
      <w:numFmt w:val="bullet"/>
      <w:lvlText w:val="-"/>
      <w:lvlJc w:val="left"/>
      <w:pPr>
        <w:ind w:left="720" w:hanging="360"/>
      </w:pPr>
      <w:rPr>
        <w:rFonts w:ascii="Aptos Display" w:eastAsia="Arial" w:hAnsi="Aptos Display"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2326344">
    <w:abstractNumId w:val="0"/>
  </w:num>
  <w:num w:numId="2" w16cid:durableId="733511503">
    <w:abstractNumId w:val="1"/>
  </w:num>
  <w:num w:numId="3" w16cid:durableId="188215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14"/>
    <w:rsid w:val="00017439"/>
    <w:rsid w:val="00073350"/>
    <w:rsid w:val="000C25AD"/>
    <w:rsid w:val="000D6BC1"/>
    <w:rsid w:val="00130C20"/>
    <w:rsid w:val="0019464B"/>
    <w:rsid w:val="001F6E08"/>
    <w:rsid w:val="002038A7"/>
    <w:rsid w:val="0027601B"/>
    <w:rsid w:val="002D054E"/>
    <w:rsid w:val="002E09DA"/>
    <w:rsid w:val="002F594E"/>
    <w:rsid w:val="00340679"/>
    <w:rsid w:val="003B40BE"/>
    <w:rsid w:val="003D5E86"/>
    <w:rsid w:val="003D6444"/>
    <w:rsid w:val="003E22B8"/>
    <w:rsid w:val="003F4C38"/>
    <w:rsid w:val="00422858"/>
    <w:rsid w:val="00454BA7"/>
    <w:rsid w:val="00492937"/>
    <w:rsid w:val="004D0114"/>
    <w:rsid w:val="004E12C0"/>
    <w:rsid w:val="005153AE"/>
    <w:rsid w:val="0053084B"/>
    <w:rsid w:val="00566511"/>
    <w:rsid w:val="005A074C"/>
    <w:rsid w:val="005A1194"/>
    <w:rsid w:val="005A5F2A"/>
    <w:rsid w:val="005B6847"/>
    <w:rsid w:val="005C7235"/>
    <w:rsid w:val="006A54E7"/>
    <w:rsid w:val="006A707B"/>
    <w:rsid w:val="006B737C"/>
    <w:rsid w:val="006D1D0F"/>
    <w:rsid w:val="00700809"/>
    <w:rsid w:val="00707E47"/>
    <w:rsid w:val="00714F1F"/>
    <w:rsid w:val="00715EC3"/>
    <w:rsid w:val="007459CC"/>
    <w:rsid w:val="007B5A39"/>
    <w:rsid w:val="007D4F1D"/>
    <w:rsid w:val="007D73DB"/>
    <w:rsid w:val="007E6028"/>
    <w:rsid w:val="007E7A33"/>
    <w:rsid w:val="007F4B56"/>
    <w:rsid w:val="0085041E"/>
    <w:rsid w:val="00850C3E"/>
    <w:rsid w:val="0087144C"/>
    <w:rsid w:val="00886452"/>
    <w:rsid w:val="00892E10"/>
    <w:rsid w:val="00895E8F"/>
    <w:rsid w:val="008A7EDF"/>
    <w:rsid w:val="008B2384"/>
    <w:rsid w:val="008E29B8"/>
    <w:rsid w:val="008F6F50"/>
    <w:rsid w:val="00970212"/>
    <w:rsid w:val="009724AD"/>
    <w:rsid w:val="00974284"/>
    <w:rsid w:val="009B31A3"/>
    <w:rsid w:val="00A32A80"/>
    <w:rsid w:val="00A372C1"/>
    <w:rsid w:val="00A718D0"/>
    <w:rsid w:val="00AA677C"/>
    <w:rsid w:val="00AA6E85"/>
    <w:rsid w:val="00AD1ED6"/>
    <w:rsid w:val="00B0358C"/>
    <w:rsid w:val="00B14B9C"/>
    <w:rsid w:val="00B42752"/>
    <w:rsid w:val="00B7370D"/>
    <w:rsid w:val="00BB7329"/>
    <w:rsid w:val="00BE1E69"/>
    <w:rsid w:val="00BE5699"/>
    <w:rsid w:val="00C30AEB"/>
    <w:rsid w:val="00C437AB"/>
    <w:rsid w:val="00C50D84"/>
    <w:rsid w:val="00C90F8A"/>
    <w:rsid w:val="00CB5ECA"/>
    <w:rsid w:val="00D136A9"/>
    <w:rsid w:val="00D55B53"/>
    <w:rsid w:val="00D61A2F"/>
    <w:rsid w:val="00D747B1"/>
    <w:rsid w:val="00D754DB"/>
    <w:rsid w:val="00D8738D"/>
    <w:rsid w:val="00D93A1B"/>
    <w:rsid w:val="00DA351C"/>
    <w:rsid w:val="00DC633C"/>
    <w:rsid w:val="00DD0009"/>
    <w:rsid w:val="00E13B27"/>
    <w:rsid w:val="00E80776"/>
    <w:rsid w:val="00E90ED2"/>
    <w:rsid w:val="00E92FF4"/>
    <w:rsid w:val="00EE4BC8"/>
    <w:rsid w:val="00F539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28008"/>
  <w15:chartTrackingRefBased/>
  <w15:docId w15:val="{81BE7340-97E3-4214-9964-3E928575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D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0C3E"/>
    <w:pPr>
      <w:tabs>
        <w:tab w:val="center" w:pos="4536"/>
        <w:tab w:val="right" w:pos="9072"/>
      </w:tabs>
      <w:spacing w:after="0" w:line="240" w:lineRule="auto"/>
    </w:pPr>
  </w:style>
  <w:style w:type="character" w:customStyle="1" w:styleId="En-tteCar">
    <w:name w:val="En-tête Car"/>
    <w:basedOn w:val="Policepardfaut"/>
    <w:link w:val="En-tte"/>
    <w:uiPriority w:val="99"/>
    <w:rsid w:val="00850C3E"/>
  </w:style>
  <w:style w:type="paragraph" w:styleId="Pieddepage">
    <w:name w:val="footer"/>
    <w:basedOn w:val="Normal"/>
    <w:link w:val="PieddepageCar"/>
    <w:uiPriority w:val="99"/>
    <w:unhideWhenUsed/>
    <w:rsid w:val="00850C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C3E"/>
  </w:style>
  <w:style w:type="paragraph" w:styleId="Notedebasdepage">
    <w:name w:val="footnote text"/>
    <w:basedOn w:val="Normal"/>
    <w:link w:val="NotedebasdepageCar"/>
    <w:uiPriority w:val="99"/>
    <w:semiHidden/>
    <w:unhideWhenUsed/>
    <w:rsid w:val="003F4C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4C38"/>
    <w:rPr>
      <w:sz w:val="20"/>
      <w:szCs w:val="20"/>
    </w:rPr>
  </w:style>
  <w:style w:type="character" w:styleId="Appelnotedebasdep">
    <w:name w:val="footnote reference"/>
    <w:basedOn w:val="Policepardfaut"/>
    <w:uiPriority w:val="99"/>
    <w:semiHidden/>
    <w:unhideWhenUsed/>
    <w:rsid w:val="003F4C38"/>
    <w:rPr>
      <w:vertAlign w:val="superscript"/>
    </w:rPr>
  </w:style>
  <w:style w:type="paragraph" w:styleId="Notedefin">
    <w:name w:val="endnote text"/>
    <w:basedOn w:val="Normal"/>
    <w:link w:val="NotedefinCar"/>
    <w:uiPriority w:val="99"/>
    <w:semiHidden/>
    <w:unhideWhenUsed/>
    <w:rsid w:val="00DD0009"/>
    <w:pPr>
      <w:spacing w:after="0" w:line="240" w:lineRule="auto"/>
    </w:pPr>
    <w:rPr>
      <w:sz w:val="20"/>
      <w:szCs w:val="20"/>
    </w:rPr>
  </w:style>
  <w:style w:type="character" w:customStyle="1" w:styleId="NotedefinCar">
    <w:name w:val="Note de fin Car"/>
    <w:basedOn w:val="Policepardfaut"/>
    <w:link w:val="Notedefin"/>
    <w:uiPriority w:val="99"/>
    <w:semiHidden/>
    <w:rsid w:val="00DD0009"/>
    <w:rPr>
      <w:sz w:val="20"/>
      <w:szCs w:val="20"/>
    </w:rPr>
  </w:style>
  <w:style w:type="character" w:styleId="Appeldenotedefin">
    <w:name w:val="endnote reference"/>
    <w:basedOn w:val="Policepardfaut"/>
    <w:uiPriority w:val="99"/>
    <w:semiHidden/>
    <w:unhideWhenUsed/>
    <w:rsid w:val="00DD0009"/>
    <w:rPr>
      <w:vertAlign w:val="superscript"/>
    </w:rPr>
  </w:style>
  <w:style w:type="paragraph" w:styleId="Paragraphedeliste">
    <w:name w:val="List Paragraph"/>
    <w:basedOn w:val="Normal"/>
    <w:uiPriority w:val="34"/>
    <w:qFormat/>
    <w:rsid w:val="00C30AEB"/>
    <w:pPr>
      <w:ind w:left="720"/>
      <w:contextualSpacing/>
    </w:pPr>
  </w:style>
  <w:style w:type="paragraph" w:styleId="NormalWeb">
    <w:name w:val="Normal (Web)"/>
    <w:basedOn w:val="Normal"/>
    <w:uiPriority w:val="99"/>
    <w:unhideWhenUsed/>
    <w:rsid w:val="005B6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427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2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94E9-8864-4270-8362-CFA7C354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1927</Words>
  <Characters>10603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LEYSSENE Philippe CONT GENE ARME</dc:creator>
  <cp:keywords/>
  <dc:description/>
  <cp:lastModifiedBy> </cp:lastModifiedBy>
  <cp:revision>4</cp:revision>
  <cp:lastPrinted>2026-03-02T10:20:00Z</cp:lastPrinted>
  <dcterms:created xsi:type="dcterms:W3CDTF">2026-03-03T23:23:00Z</dcterms:created>
  <dcterms:modified xsi:type="dcterms:W3CDTF">2026-03-03T23:38:00Z</dcterms:modified>
</cp:coreProperties>
</file>